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13F5E" w14:textId="77777777" w:rsidR="008C1974" w:rsidRPr="009D3F23" w:rsidRDefault="008C1974" w:rsidP="008C1974">
      <w:pPr>
        <w:jc w:val="both"/>
        <w:rPr>
          <w:rFonts w:ascii="Calibri" w:eastAsia="Calibri" w:hAnsi="Calibri" w:cs="2  Titr"/>
          <w:b/>
          <w:bCs/>
          <w:sz w:val="28"/>
          <w:szCs w:val="28"/>
          <w:lang w:bidi="fa-IR"/>
        </w:rPr>
      </w:pPr>
    </w:p>
    <w:p w14:paraId="0CB8A74F" w14:textId="77777777" w:rsidR="008C1974" w:rsidRPr="009D3F23" w:rsidRDefault="008C1974" w:rsidP="008C1974">
      <w:pPr>
        <w:jc w:val="center"/>
        <w:rPr>
          <w:rFonts w:ascii="Calibri" w:eastAsia="Calibri" w:hAnsi="Calibri" w:cs="2  Titr"/>
          <w:b/>
          <w:bCs/>
          <w:sz w:val="28"/>
          <w:szCs w:val="28"/>
          <w:lang w:bidi="fa-IR"/>
        </w:rPr>
      </w:pPr>
      <w:r w:rsidRPr="009D3F23">
        <w:rPr>
          <w:rFonts w:ascii="Calibri" w:eastAsia="Calibri" w:hAnsi="Calibri" w:cs="2  Titr"/>
          <w:b/>
          <w:bCs/>
          <w:sz w:val="28"/>
          <w:szCs w:val="28"/>
          <w:lang w:bidi="fa-IR"/>
        </w:rPr>
        <w:t xml:space="preserve">Denagene Tajhiz Company </w:t>
      </w:r>
    </w:p>
    <w:p w14:paraId="22F730FB" w14:textId="77777777" w:rsidR="008C1974" w:rsidRPr="009D3F23" w:rsidRDefault="008C1974" w:rsidP="008C1974">
      <w:pPr>
        <w:jc w:val="center"/>
        <w:rPr>
          <w:rFonts w:ascii="Calibri" w:eastAsia="Calibri" w:hAnsi="Calibri" w:cs="2  Titr"/>
          <w:b/>
          <w:bCs/>
          <w:sz w:val="28"/>
          <w:szCs w:val="28"/>
          <w:lang w:bidi="fa-IR"/>
        </w:rPr>
      </w:pPr>
      <w:r w:rsidRPr="009D3F23">
        <w:rPr>
          <w:rFonts w:ascii="Calibri" w:eastAsia="Calibri" w:hAnsi="Calibri" w:cs="2  Titr"/>
          <w:b/>
          <w:bCs/>
          <w:sz w:val="28"/>
          <w:szCs w:val="28"/>
          <w:lang w:bidi="fa-IR"/>
        </w:rPr>
        <w:t>Biotechnology Lab Equipment manufacturer and designer</w:t>
      </w:r>
    </w:p>
    <w:p w14:paraId="001ED844" w14:textId="77777777" w:rsidR="008C1974" w:rsidRDefault="008C1974" w:rsidP="008C1974">
      <w:pPr>
        <w:jc w:val="center"/>
        <w:rPr>
          <w:rFonts w:ascii="Calibri" w:eastAsia="Calibri" w:hAnsi="Calibri" w:cs="2  Yekan"/>
          <w:sz w:val="20"/>
          <w:szCs w:val="20"/>
          <w:lang w:bidi="fa-IR"/>
        </w:rPr>
      </w:pPr>
    </w:p>
    <w:p w14:paraId="3A5B5C54" w14:textId="77777777" w:rsidR="008C1974" w:rsidRPr="009D3F23" w:rsidRDefault="008C1974" w:rsidP="008C1974">
      <w:pPr>
        <w:jc w:val="center"/>
        <w:rPr>
          <w:rFonts w:ascii="Calibri" w:eastAsia="Calibri" w:hAnsi="Calibri" w:cs="B Tir"/>
          <w:b/>
          <w:bCs/>
          <w:sz w:val="24"/>
          <w:szCs w:val="24"/>
          <w:lang w:bidi="fa-IR"/>
        </w:rPr>
      </w:pPr>
    </w:p>
    <w:p w14:paraId="586729F7" w14:textId="77777777" w:rsidR="008C1974" w:rsidRDefault="008C1974" w:rsidP="008C1974">
      <w:pPr>
        <w:jc w:val="center"/>
        <w:rPr>
          <w:rFonts w:ascii="Calibri" w:eastAsia="Calibri" w:hAnsi="Calibri" w:cs="B Tir"/>
          <w:b/>
          <w:bCs/>
          <w:sz w:val="24"/>
          <w:szCs w:val="24"/>
          <w:rtl/>
          <w:lang w:bidi="fa-IR"/>
        </w:rPr>
      </w:pPr>
      <w:bookmarkStart w:id="0" w:name="_Hlk172381791"/>
      <w:r w:rsidRPr="008C1974">
        <w:rPr>
          <w:rFonts w:ascii="Calibri" w:eastAsia="Calibri" w:hAnsi="Calibri" w:cs="B Tir"/>
          <w:b/>
          <w:bCs/>
          <w:sz w:val="24"/>
          <w:szCs w:val="24"/>
          <w:lang w:bidi="fa-IR"/>
        </w:rPr>
        <w:t>Blue Light Transilluminator</w:t>
      </w:r>
    </w:p>
    <w:bookmarkEnd w:id="0"/>
    <w:p w14:paraId="237CC529" w14:textId="08BD11F9" w:rsidR="008C1974" w:rsidRPr="009D3F23" w:rsidRDefault="008C1974" w:rsidP="008C1974">
      <w:pPr>
        <w:jc w:val="center"/>
        <w:rPr>
          <w:rFonts w:ascii="Calibri" w:eastAsia="Calibri" w:hAnsi="Calibri" w:cs="B Tir"/>
          <w:b/>
          <w:bCs/>
          <w:sz w:val="24"/>
          <w:szCs w:val="24"/>
          <w:lang w:bidi="fa-IR"/>
        </w:rPr>
      </w:pPr>
      <w:r w:rsidRPr="009D3F23">
        <w:rPr>
          <w:rFonts w:ascii="Calibri" w:eastAsia="Calibri" w:hAnsi="Calibri" w:cs="B Tir"/>
          <w:b/>
          <w:bCs/>
          <w:sz w:val="24"/>
          <w:szCs w:val="24"/>
          <w:lang w:bidi="fa-IR"/>
        </w:rPr>
        <w:t>User Guide</w:t>
      </w:r>
    </w:p>
    <w:p w14:paraId="71459DD8" w14:textId="77777777" w:rsidR="00B83BD6" w:rsidRDefault="00B83BD6"/>
    <w:p w14:paraId="1B3AD950" w14:textId="77777777" w:rsidR="0034211F" w:rsidRDefault="0034211F"/>
    <w:p w14:paraId="5C34BC2B" w14:textId="77777777" w:rsidR="0034211F" w:rsidRDefault="0034211F"/>
    <w:p w14:paraId="680029D2" w14:textId="77777777" w:rsidR="0034211F" w:rsidRDefault="0034211F"/>
    <w:p w14:paraId="6D4F2C8D" w14:textId="77777777" w:rsidR="0034211F" w:rsidRDefault="0034211F"/>
    <w:p w14:paraId="21C3F3B6" w14:textId="77777777" w:rsidR="0034211F" w:rsidRDefault="0034211F"/>
    <w:p w14:paraId="61A93B59" w14:textId="77777777" w:rsidR="0034211F" w:rsidRDefault="0034211F"/>
    <w:p w14:paraId="7A532A95" w14:textId="77777777" w:rsidR="0034211F" w:rsidRDefault="0034211F"/>
    <w:p w14:paraId="7E41BAC6" w14:textId="77777777" w:rsidR="0034211F" w:rsidRDefault="0034211F"/>
    <w:p w14:paraId="3F043922" w14:textId="77777777" w:rsidR="0034211F" w:rsidRDefault="0034211F"/>
    <w:p w14:paraId="39C57628" w14:textId="77777777" w:rsidR="0034211F" w:rsidRDefault="0034211F"/>
    <w:p w14:paraId="67A1B4EB" w14:textId="77777777" w:rsidR="0034211F" w:rsidRDefault="0034211F"/>
    <w:p w14:paraId="2EAB5396" w14:textId="77777777" w:rsidR="0034211F" w:rsidRDefault="0034211F"/>
    <w:p w14:paraId="409A3B6D" w14:textId="77777777" w:rsidR="0034211F" w:rsidRDefault="0034211F"/>
    <w:p w14:paraId="64398D4A" w14:textId="77777777" w:rsidR="0034211F" w:rsidRDefault="0034211F"/>
    <w:p w14:paraId="65FC3F40" w14:textId="77777777" w:rsidR="0034211F" w:rsidRDefault="0034211F"/>
    <w:p w14:paraId="18FD6075" w14:textId="77777777" w:rsidR="0034211F" w:rsidRDefault="0034211F"/>
    <w:p w14:paraId="416CB619" w14:textId="77777777" w:rsidR="0034211F" w:rsidRDefault="0034211F"/>
    <w:p w14:paraId="4EDFABAB" w14:textId="77777777" w:rsidR="0034211F" w:rsidRDefault="0034211F"/>
    <w:p w14:paraId="52B5F5C4" w14:textId="77777777" w:rsidR="0034211F" w:rsidRDefault="0034211F"/>
    <w:p w14:paraId="4EE751B0" w14:textId="77777777" w:rsidR="0034211F" w:rsidRDefault="0034211F"/>
    <w:p w14:paraId="7E29B254" w14:textId="77777777" w:rsidR="00C22701" w:rsidRDefault="00C22701" w:rsidP="00C22701">
      <w:pPr>
        <w:jc w:val="center"/>
        <w:rPr>
          <w:rFonts w:ascii="Calibri" w:eastAsia="Calibri" w:hAnsi="Calibri" w:cs="B Tir"/>
          <w:b/>
          <w:bCs/>
          <w:sz w:val="24"/>
          <w:szCs w:val="24"/>
          <w:rtl/>
          <w:lang w:bidi="fa-IR"/>
        </w:rPr>
      </w:pPr>
      <w:r w:rsidRPr="008C1974">
        <w:rPr>
          <w:rFonts w:ascii="Calibri" w:eastAsia="Calibri" w:hAnsi="Calibri" w:cs="B Tir"/>
          <w:b/>
          <w:bCs/>
          <w:sz w:val="24"/>
          <w:szCs w:val="24"/>
          <w:lang w:bidi="fa-IR"/>
        </w:rPr>
        <w:lastRenderedPageBreak/>
        <w:t>Blue Light Transilluminator</w:t>
      </w:r>
    </w:p>
    <w:p w14:paraId="5D22DDF7" w14:textId="77777777" w:rsidR="0034211F" w:rsidRDefault="0034211F"/>
    <w:p w14:paraId="25E985F1" w14:textId="77777777" w:rsidR="0034211F" w:rsidRDefault="0034211F"/>
    <w:p w14:paraId="25ACE66D" w14:textId="083C13F5" w:rsidR="0034211F" w:rsidRDefault="003F4417" w:rsidP="003F4417">
      <w:pPr>
        <w:jc w:val="center"/>
      </w:pPr>
      <w:r>
        <w:rPr>
          <w:noProof/>
        </w:rPr>
        <w:drawing>
          <wp:anchor distT="0" distB="0" distL="114300" distR="114300" simplePos="0" relativeHeight="251658240" behindDoc="1" locked="0" layoutInCell="1" allowOverlap="1" wp14:anchorId="1CA15524" wp14:editId="66006954">
            <wp:simplePos x="0" y="0"/>
            <wp:positionH relativeFrom="column">
              <wp:posOffset>304800</wp:posOffset>
            </wp:positionH>
            <wp:positionV relativeFrom="paragraph">
              <wp:posOffset>635</wp:posOffset>
            </wp:positionV>
            <wp:extent cx="5328285" cy="1729105"/>
            <wp:effectExtent l="0" t="0" r="5715" b="4445"/>
            <wp:wrapTopAndBottom/>
            <wp:docPr id="1614870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28285" cy="1729105"/>
                    </a:xfrm>
                    <a:prstGeom prst="rect">
                      <a:avLst/>
                    </a:prstGeom>
                    <a:noFill/>
                  </pic:spPr>
                </pic:pic>
              </a:graphicData>
            </a:graphic>
          </wp:anchor>
        </w:drawing>
      </w:r>
    </w:p>
    <w:p w14:paraId="1C20FBCE" w14:textId="77777777" w:rsidR="0034211F" w:rsidRDefault="0034211F"/>
    <w:p w14:paraId="277C1856" w14:textId="77777777" w:rsidR="0034211F" w:rsidRDefault="0034211F"/>
    <w:p w14:paraId="7823CBD7" w14:textId="77777777" w:rsidR="00434369" w:rsidRDefault="00434369"/>
    <w:p w14:paraId="672B5F4E" w14:textId="77777777" w:rsidR="00434369" w:rsidRDefault="00434369"/>
    <w:p w14:paraId="02E03887" w14:textId="77777777" w:rsidR="00434369" w:rsidRDefault="00434369"/>
    <w:p w14:paraId="6B1D2184" w14:textId="77777777" w:rsidR="00434369" w:rsidRDefault="00434369"/>
    <w:p w14:paraId="0CCDADF5" w14:textId="77777777" w:rsidR="00434369" w:rsidRDefault="00434369"/>
    <w:p w14:paraId="49470B67" w14:textId="77777777" w:rsidR="00434369" w:rsidRDefault="00434369"/>
    <w:p w14:paraId="56061593" w14:textId="77777777" w:rsidR="00434369" w:rsidRDefault="00434369"/>
    <w:p w14:paraId="56A33F60" w14:textId="77777777" w:rsidR="00434369" w:rsidRDefault="00434369"/>
    <w:p w14:paraId="0F2DF86B" w14:textId="77777777" w:rsidR="00434369" w:rsidRDefault="00434369"/>
    <w:p w14:paraId="1C7F820C" w14:textId="77777777" w:rsidR="00434369" w:rsidRDefault="00434369"/>
    <w:p w14:paraId="1B83E8D3" w14:textId="77777777" w:rsidR="00434369" w:rsidRDefault="00434369"/>
    <w:p w14:paraId="25D15766" w14:textId="77777777" w:rsidR="00434369" w:rsidRDefault="00434369"/>
    <w:p w14:paraId="483155B1" w14:textId="77777777" w:rsidR="00434369" w:rsidRDefault="00434369"/>
    <w:p w14:paraId="5702C967" w14:textId="77777777" w:rsidR="00434369" w:rsidRDefault="00434369"/>
    <w:p w14:paraId="000CB187" w14:textId="77777777" w:rsidR="00434369" w:rsidRDefault="00434369"/>
    <w:p w14:paraId="52B89BD9" w14:textId="77777777" w:rsidR="00434369" w:rsidRDefault="00434369"/>
    <w:p w14:paraId="1B868B9F" w14:textId="77777777" w:rsidR="00434369" w:rsidRDefault="00434369"/>
    <w:p w14:paraId="1326B0EA" w14:textId="53CAD987" w:rsidR="00434369" w:rsidRPr="00434369" w:rsidRDefault="00434369" w:rsidP="008D007D">
      <w:pPr>
        <w:jc w:val="both"/>
      </w:pPr>
      <w:r w:rsidRPr="00434369">
        <w:lastRenderedPageBreak/>
        <w:t xml:space="preserve">Thanks for choosing </w:t>
      </w:r>
      <w:r w:rsidR="007217D6">
        <w:t xml:space="preserve">the </w:t>
      </w:r>
      <w:r w:rsidRPr="00434369">
        <w:t>Denagene Tajhiz</w:t>
      </w:r>
      <w:r w:rsidR="00D71B36">
        <w:t xml:space="preserve"> </w:t>
      </w:r>
      <w:r w:rsidR="007217D6">
        <w:t xml:space="preserve">Company’s </w:t>
      </w:r>
      <w:r w:rsidR="00D71B36" w:rsidRPr="00D71B36">
        <w:t>Blue Light Transilluminator</w:t>
      </w:r>
      <w:r w:rsidRPr="00434369">
        <w:t xml:space="preserve">. This operation manual describes the function of the instrument. To ensure </w:t>
      </w:r>
      <w:r w:rsidR="00DC5BAD">
        <w:t xml:space="preserve">you can correctly operate the instrument, please read the manual carefully before </w:t>
      </w:r>
      <w:r w:rsidRPr="00434369">
        <w:t xml:space="preserve">using it. Please keep this manual properly for later use if you encounter any difficulty. The first time opening the packing, please check the instrument and appendix with the packing list. If anything does not match with the packing list, </w:t>
      </w:r>
      <w:r w:rsidR="00DC5BAD">
        <w:t>please get in touch with us</w:t>
      </w:r>
      <w:r w:rsidRPr="00434369">
        <w:t>.</w:t>
      </w:r>
    </w:p>
    <w:p w14:paraId="4E5DCF02" w14:textId="0B20DC51" w:rsidR="00434369" w:rsidRPr="00434369" w:rsidRDefault="00434369" w:rsidP="008D007D">
      <w:pPr>
        <w:jc w:val="both"/>
      </w:pPr>
      <w:r w:rsidRPr="00434369">
        <w:t xml:space="preserve">This manual </w:t>
      </w:r>
      <w:r w:rsidR="00DC5BAD">
        <w:t>is</w:t>
      </w:r>
      <w:r w:rsidRPr="00434369">
        <w:t xml:space="preserve"> a valuable resource for all users of our products, whether you are a seasoned professional or just starting your scientific journey. It has been meticulously crafted to ensure that you have a clear understanding of the features, functionality, and proper usage of our laboratory equipment.</w:t>
      </w:r>
    </w:p>
    <w:p w14:paraId="7FDB5CEF" w14:textId="77777777" w:rsidR="00434369" w:rsidRPr="00434369" w:rsidRDefault="00434369" w:rsidP="008D007D">
      <w:pPr>
        <w:jc w:val="both"/>
      </w:pPr>
      <w:r w:rsidRPr="00434369">
        <w:t>Within these pages, you will find detailed instructions, diagrams, and troubleshooting guides that will assist you in harnessing the full potential of our products. We have taken great care to ensure that the content is organized logically, making it easy for you to navigate through the manual and locate the information you need quickly.</w:t>
      </w:r>
    </w:p>
    <w:p w14:paraId="1D893B88" w14:textId="77777777" w:rsidR="00434369" w:rsidRPr="00434369" w:rsidRDefault="00434369" w:rsidP="008D007D">
      <w:pPr>
        <w:jc w:val="both"/>
      </w:pPr>
      <w:r w:rsidRPr="00434369">
        <w:t>Moreover, this manual is a living document that reflects our ongoing commitment to excellence. As we continue to develop and improve our product offerings, we will provide updates and revisions to this manual to ensure that you always have the most up-to-date information at your fingertips.</w:t>
      </w:r>
    </w:p>
    <w:p w14:paraId="34BD89E1" w14:textId="77777777" w:rsidR="00434369" w:rsidRDefault="00434369" w:rsidP="008D007D">
      <w:pPr>
        <w:jc w:val="both"/>
      </w:pPr>
      <w:r w:rsidRPr="00434369">
        <w:t>Reproduction in any form, whether print or electronic, without written permission from Denagene Tajhiz Company, is strictly prohibited.</w:t>
      </w:r>
    </w:p>
    <w:p w14:paraId="3646F422" w14:textId="77777777" w:rsidR="008D50E9" w:rsidRDefault="008D50E9" w:rsidP="008D007D">
      <w:pPr>
        <w:jc w:val="both"/>
      </w:pPr>
    </w:p>
    <w:p w14:paraId="23454B2B" w14:textId="77777777" w:rsidR="008D50E9" w:rsidRDefault="008D50E9" w:rsidP="008D007D">
      <w:pPr>
        <w:jc w:val="both"/>
      </w:pPr>
    </w:p>
    <w:p w14:paraId="1AF2FA99" w14:textId="77777777" w:rsidR="008D50E9" w:rsidRDefault="008D50E9" w:rsidP="008D007D">
      <w:pPr>
        <w:jc w:val="both"/>
      </w:pPr>
    </w:p>
    <w:p w14:paraId="5210DA31" w14:textId="77777777" w:rsidR="008D50E9" w:rsidRDefault="008D50E9" w:rsidP="008D007D">
      <w:pPr>
        <w:jc w:val="both"/>
      </w:pPr>
    </w:p>
    <w:p w14:paraId="7544EF63" w14:textId="77777777" w:rsidR="008D50E9" w:rsidRDefault="008D50E9" w:rsidP="008D007D">
      <w:pPr>
        <w:jc w:val="both"/>
      </w:pPr>
    </w:p>
    <w:p w14:paraId="5DE5AF9C" w14:textId="77777777" w:rsidR="008D50E9" w:rsidRDefault="008D50E9" w:rsidP="008D007D">
      <w:pPr>
        <w:jc w:val="both"/>
      </w:pPr>
    </w:p>
    <w:p w14:paraId="3582DFD9" w14:textId="77777777" w:rsidR="008D50E9" w:rsidRDefault="008D50E9" w:rsidP="008D007D">
      <w:pPr>
        <w:jc w:val="both"/>
      </w:pPr>
    </w:p>
    <w:p w14:paraId="381CAAA0" w14:textId="77777777" w:rsidR="008D50E9" w:rsidRDefault="008D50E9" w:rsidP="008D007D">
      <w:pPr>
        <w:jc w:val="both"/>
      </w:pPr>
    </w:p>
    <w:p w14:paraId="7BDF824C" w14:textId="77777777" w:rsidR="008D50E9" w:rsidRDefault="008D50E9" w:rsidP="008D007D">
      <w:pPr>
        <w:jc w:val="both"/>
      </w:pPr>
    </w:p>
    <w:p w14:paraId="54734ED8" w14:textId="77777777" w:rsidR="008D50E9" w:rsidRDefault="008D50E9" w:rsidP="008D007D">
      <w:pPr>
        <w:jc w:val="both"/>
      </w:pPr>
    </w:p>
    <w:p w14:paraId="53728D2B" w14:textId="77777777" w:rsidR="008D50E9" w:rsidRDefault="008D50E9" w:rsidP="008D007D">
      <w:pPr>
        <w:jc w:val="both"/>
      </w:pPr>
    </w:p>
    <w:p w14:paraId="1C54661D" w14:textId="77777777" w:rsidR="008D50E9" w:rsidRDefault="008D50E9" w:rsidP="008D007D">
      <w:pPr>
        <w:jc w:val="both"/>
      </w:pPr>
    </w:p>
    <w:p w14:paraId="220B5A92" w14:textId="77777777" w:rsidR="008D50E9" w:rsidRDefault="008D50E9" w:rsidP="008D007D">
      <w:pPr>
        <w:jc w:val="both"/>
      </w:pPr>
    </w:p>
    <w:p w14:paraId="5E4B61DC" w14:textId="77777777" w:rsidR="008D50E9" w:rsidRDefault="008D50E9" w:rsidP="008D007D">
      <w:pPr>
        <w:jc w:val="both"/>
      </w:pPr>
    </w:p>
    <w:p w14:paraId="5A333763" w14:textId="77777777" w:rsidR="008D50E9" w:rsidRDefault="008D50E9" w:rsidP="008D007D">
      <w:pPr>
        <w:jc w:val="both"/>
      </w:pPr>
    </w:p>
    <w:p w14:paraId="3A087DE4" w14:textId="77777777" w:rsidR="008D50E9" w:rsidRDefault="008D50E9" w:rsidP="008D007D">
      <w:pPr>
        <w:jc w:val="both"/>
      </w:pPr>
    </w:p>
    <w:p w14:paraId="4A4FBD56" w14:textId="77777777" w:rsidR="008D50E9" w:rsidRDefault="008D50E9" w:rsidP="008D007D">
      <w:pPr>
        <w:jc w:val="both"/>
      </w:pPr>
    </w:p>
    <w:p w14:paraId="18AA12F9" w14:textId="77777777" w:rsidR="00061E24" w:rsidRDefault="00061E24" w:rsidP="00061E24">
      <w:r>
        <w:t xml:space="preserve">Content </w:t>
      </w:r>
    </w:p>
    <w:p w14:paraId="4FA69414" w14:textId="77777777" w:rsidR="00061E24" w:rsidRDefault="00061E24" w:rsidP="00061E24">
      <w:r>
        <w:t>Introduction</w:t>
      </w:r>
    </w:p>
    <w:p w14:paraId="2D66C0EF" w14:textId="6A45B277" w:rsidR="00061E24" w:rsidRDefault="00061E24" w:rsidP="00061E24">
      <w:r>
        <w:t>Blue Light Transilluminator</w:t>
      </w:r>
    </w:p>
    <w:p w14:paraId="689485CB" w14:textId="682DF8E4" w:rsidR="009E3B93" w:rsidRDefault="009E3B93" w:rsidP="009E3B93">
      <w:r>
        <w:t xml:space="preserve">Technical Specification </w:t>
      </w:r>
    </w:p>
    <w:p w14:paraId="3A5BB9C9" w14:textId="1F262C0E" w:rsidR="009E3B93" w:rsidRDefault="009E3B93" w:rsidP="009E3B93">
      <w:r w:rsidRPr="009E3B93">
        <w:t>Safety Instruction</w:t>
      </w:r>
    </w:p>
    <w:p w14:paraId="2B940A0F" w14:textId="77777777" w:rsidR="00C23DF3" w:rsidRPr="00A34E07" w:rsidRDefault="00C23DF3" w:rsidP="00C23DF3">
      <w:pPr>
        <w:rPr>
          <w:rFonts w:cs="2  Yekan"/>
          <w:lang w:bidi="fa-IR"/>
        </w:rPr>
      </w:pPr>
      <w:r w:rsidRPr="00A34E07">
        <w:rPr>
          <w:rFonts w:cs="2  Yekan"/>
          <w:lang w:bidi="fa-IR"/>
        </w:rPr>
        <w:t xml:space="preserve">Maintenance </w:t>
      </w:r>
    </w:p>
    <w:p w14:paraId="15319E56" w14:textId="3D520A49" w:rsidR="00C23DF3" w:rsidRDefault="00A9371E" w:rsidP="009E3B93">
      <w:r w:rsidRPr="00A9371E">
        <w:t>Set up and Installation</w:t>
      </w:r>
    </w:p>
    <w:p w14:paraId="709682FB" w14:textId="313C205B" w:rsidR="007A013E" w:rsidRDefault="007A013E" w:rsidP="009E3B93">
      <w:r>
        <w:t xml:space="preserve">Warranty </w:t>
      </w:r>
    </w:p>
    <w:p w14:paraId="50B84BA2" w14:textId="77777777" w:rsidR="008D50E9" w:rsidRDefault="008D50E9" w:rsidP="008D007D">
      <w:pPr>
        <w:jc w:val="both"/>
        <w:rPr>
          <w:rtl/>
          <w:lang w:bidi="fa-IR"/>
        </w:rPr>
      </w:pPr>
    </w:p>
    <w:p w14:paraId="06DF06B6" w14:textId="77777777" w:rsidR="0099646A" w:rsidRDefault="0099646A" w:rsidP="008D007D">
      <w:pPr>
        <w:jc w:val="both"/>
        <w:rPr>
          <w:rtl/>
          <w:lang w:bidi="fa-IR"/>
        </w:rPr>
      </w:pPr>
    </w:p>
    <w:p w14:paraId="6EF7BA94" w14:textId="77777777" w:rsidR="0099646A" w:rsidRDefault="0099646A" w:rsidP="008D007D">
      <w:pPr>
        <w:jc w:val="both"/>
        <w:rPr>
          <w:rtl/>
          <w:lang w:bidi="fa-IR"/>
        </w:rPr>
      </w:pPr>
    </w:p>
    <w:p w14:paraId="7630503D" w14:textId="77777777" w:rsidR="0099646A" w:rsidRDefault="0099646A" w:rsidP="008D007D">
      <w:pPr>
        <w:jc w:val="both"/>
        <w:rPr>
          <w:rtl/>
          <w:lang w:bidi="fa-IR"/>
        </w:rPr>
      </w:pPr>
    </w:p>
    <w:p w14:paraId="63AA77E0" w14:textId="77777777" w:rsidR="0099646A" w:rsidRDefault="0099646A" w:rsidP="008D007D">
      <w:pPr>
        <w:jc w:val="both"/>
        <w:rPr>
          <w:rtl/>
          <w:lang w:bidi="fa-IR"/>
        </w:rPr>
      </w:pPr>
    </w:p>
    <w:p w14:paraId="4699CEB5" w14:textId="77777777" w:rsidR="0099646A" w:rsidRDefault="0099646A" w:rsidP="008D007D">
      <w:pPr>
        <w:jc w:val="both"/>
        <w:rPr>
          <w:rtl/>
          <w:lang w:bidi="fa-IR"/>
        </w:rPr>
      </w:pPr>
    </w:p>
    <w:p w14:paraId="156F2C48" w14:textId="77777777" w:rsidR="0099646A" w:rsidRDefault="0099646A" w:rsidP="008D007D">
      <w:pPr>
        <w:jc w:val="both"/>
        <w:rPr>
          <w:rtl/>
          <w:lang w:bidi="fa-IR"/>
        </w:rPr>
      </w:pPr>
    </w:p>
    <w:p w14:paraId="2CCA18F6" w14:textId="77777777" w:rsidR="0099646A" w:rsidRDefault="0099646A" w:rsidP="008D007D">
      <w:pPr>
        <w:jc w:val="both"/>
        <w:rPr>
          <w:rtl/>
          <w:lang w:bidi="fa-IR"/>
        </w:rPr>
      </w:pPr>
    </w:p>
    <w:p w14:paraId="232BFC02" w14:textId="77777777" w:rsidR="0099646A" w:rsidRDefault="0099646A" w:rsidP="008D007D">
      <w:pPr>
        <w:jc w:val="both"/>
        <w:rPr>
          <w:rtl/>
          <w:lang w:bidi="fa-IR"/>
        </w:rPr>
      </w:pPr>
    </w:p>
    <w:p w14:paraId="7799161A" w14:textId="77777777" w:rsidR="0099646A" w:rsidRDefault="0099646A" w:rsidP="008D007D">
      <w:pPr>
        <w:jc w:val="both"/>
        <w:rPr>
          <w:rtl/>
          <w:lang w:bidi="fa-IR"/>
        </w:rPr>
      </w:pPr>
    </w:p>
    <w:p w14:paraId="48698C78" w14:textId="77777777" w:rsidR="0099646A" w:rsidRDefault="0099646A" w:rsidP="008D007D">
      <w:pPr>
        <w:jc w:val="both"/>
        <w:rPr>
          <w:rtl/>
          <w:lang w:bidi="fa-IR"/>
        </w:rPr>
      </w:pPr>
    </w:p>
    <w:p w14:paraId="4385E85E" w14:textId="77777777" w:rsidR="0099646A" w:rsidRDefault="0099646A" w:rsidP="008D007D">
      <w:pPr>
        <w:jc w:val="both"/>
        <w:rPr>
          <w:rtl/>
          <w:lang w:bidi="fa-IR"/>
        </w:rPr>
      </w:pPr>
    </w:p>
    <w:p w14:paraId="6C848F35" w14:textId="77777777" w:rsidR="0099646A" w:rsidRDefault="0099646A" w:rsidP="008D007D">
      <w:pPr>
        <w:jc w:val="both"/>
        <w:rPr>
          <w:rtl/>
          <w:lang w:bidi="fa-IR"/>
        </w:rPr>
      </w:pPr>
    </w:p>
    <w:p w14:paraId="4F60EE2D" w14:textId="77777777" w:rsidR="0099646A" w:rsidRDefault="0099646A" w:rsidP="008D007D">
      <w:pPr>
        <w:jc w:val="both"/>
        <w:rPr>
          <w:rtl/>
          <w:lang w:bidi="fa-IR"/>
        </w:rPr>
      </w:pPr>
    </w:p>
    <w:p w14:paraId="508FE238" w14:textId="77777777" w:rsidR="0099646A" w:rsidRDefault="0099646A" w:rsidP="008D007D">
      <w:pPr>
        <w:jc w:val="both"/>
        <w:rPr>
          <w:rtl/>
          <w:lang w:bidi="fa-IR"/>
        </w:rPr>
      </w:pPr>
    </w:p>
    <w:p w14:paraId="31AC766E" w14:textId="77777777" w:rsidR="0099646A" w:rsidRDefault="0099646A" w:rsidP="008D007D">
      <w:pPr>
        <w:jc w:val="both"/>
        <w:rPr>
          <w:rtl/>
          <w:lang w:bidi="fa-IR"/>
        </w:rPr>
      </w:pPr>
    </w:p>
    <w:p w14:paraId="296E99E2" w14:textId="77777777" w:rsidR="0099646A" w:rsidRDefault="0099646A" w:rsidP="008D007D">
      <w:pPr>
        <w:jc w:val="both"/>
        <w:rPr>
          <w:rtl/>
          <w:lang w:bidi="fa-IR"/>
        </w:rPr>
      </w:pPr>
    </w:p>
    <w:p w14:paraId="3F1EB6BC" w14:textId="77777777" w:rsidR="0099646A" w:rsidRDefault="0099646A" w:rsidP="008D007D">
      <w:pPr>
        <w:jc w:val="both"/>
        <w:rPr>
          <w:rtl/>
          <w:lang w:bidi="fa-IR"/>
        </w:rPr>
      </w:pPr>
    </w:p>
    <w:p w14:paraId="12C02244" w14:textId="77777777" w:rsidR="0099646A" w:rsidRDefault="0099646A" w:rsidP="008D007D">
      <w:pPr>
        <w:jc w:val="both"/>
        <w:rPr>
          <w:rtl/>
          <w:lang w:bidi="fa-IR"/>
        </w:rPr>
      </w:pPr>
    </w:p>
    <w:p w14:paraId="470EE972" w14:textId="77777777" w:rsidR="0099646A" w:rsidRDefault="0099646A" w:rsidP="008D007D">
      <w:pPr>
        <w:jc w:val="both"/>
        <w:rPr>
          <w:rtl/>
          <w:lang w:bidi="fa-IR"/>
        </w:rPr>
      </w:pPr>
    </w:p>
    <w:p w14:paraId="093E9DE5" w14:textId="77777777" w:rsidR="0099646A" w:rsidRDefault="0099646A" w:rsidP="008D007D">
      <w:pPr>
        <w:jc w:val="both"/>
        <w:rPr>
          <w:rtl/>
          <w:lang w:bidi="fa-IR"/>
        </w:rPr>
      </w:pPr>
    </w:p>
    <w:p w14:paraId="13BA383F" w14:textId="77777777" w:rsidR="0099646A" w:rsidRDefault="0099646A" w:rsidP="008D007D">
      <w:pPr>
        <w:jc w:val="both"/>
        <w:rPr>
          <w:rtl/>
          <w:lang w:bidi="fa-IR"/>
        </w:rPr>
      </w:pPr>
    </w:p>
    <w:p w14:paraId="7CF782D9" w14:textId="3715F612" w:rsidR="0099646A" w:rsidRPr="00674F61" w:rsidRDefault="0099646A" w:rsidP="008D007D">
      <w:pPr>
        <w:jc w:val="both"/>
        <w:rPr>
          <w:b/>
          <w:bCs/>
          <w:lang w:bidi="fa-IR"/>
        </w:rPr>
      </w:pPr>
      <w:r w:rsidRPr="00674F61">
        <w:rPr>
          <w:b/>
          <w:bCs/>
          <w:lang w:bidi="fa-IR"/>
        </w:rPr>
        <w:t>Introduction</w:t>
      </w:r>
    </w:p>
    <w:p w14:paraId="40F4EAEF" w14:textId="24C61073" w:rsidR="0099646A" w:rsidRDefault="0099646A" w:rsidP="008D007D">
      <w:pPr>
        <w:jc w:val="both"/>
        <w:rPr>
          <w:rtl/>
          <w:lang w:bidi="fa-IR"/>
        </w:rPr>
      </w:pPr>
      <w:r w:rsidRPr="0099646A">
        <w:rPr>
          <w:lang w:bidi="fa-IR"/>
        </w:rPr>
        <w:t>After performing electrophoresis, observing the separated bands is crucial for making decisions about the subsequent stages of research. The simplest way to view these bands is by using a transilluminator. Previously, only UV series transilluminators with wavelengths in the UV light range and ethidium bromide were used to observe bands. However, considering the mutagenic nature of UV light and the carcinogenic properties of ethidium bromide, researchers sought a method with equal or even superior efficiency and quality compared to the old methods. Nowadays, dyes with fewer issues and transilluminators with visible and safe light wavelengths are routinely used. Denagene Tajhiz Company, as a leading manufacturer of these devices in Iran, offers them in various models, which will be discussed in more detail below.</w:t>
      </w:r>
    </w:p>
    <w:p w14:paraId="14AD021F" w14:textId="77777777" w:rsidR="0099646A" w:rsidRDefault="0099646A" w:rsidP="008D007D">
      <w:pPr>
        <w:jc w:val="both"/>
        <w:rPr>
          <w:rtl/>
          <w:lang w:bidi="fa-IR"/>
        </w:rPr>
      </w:pPr>
    </w:p>
    <w:p w14:paraId="797D3B51" w14:textId="77777777" w:rsidR="0099646A" w:rsidRDefault="0099646A" w:rsidP="008D007D">
      <w:pPr>
        <w:jc w:val="both"/>
        <w:rPr>
          <w:rtl/>
          <w:lang w:bidi="fa-IR"/>
        </w:rPr>
      </w:pPr>
    </w:p>
    <w:p w14:paraId="0C7D4F1A" w14:textId="3F24BA96" w:rsidR="0099646A" w:rsidRPr="00486E71" w:rsidRDefault="00674F61" w:rsidP="008D007D">
      <w:pPr>
        <w:jc w:val="both"/>
        <w:rPr>
          <w:b/>
          <w:bCs/>
          <w:lang w:bidi="fa-IR"/>
        </w:rPr>
      </w:pPr>
      <w:r w:rsidRPr="00486E71">
        <w:rPr>
          <w:b/>
          <w:bCs/>
          <w:lang w:bidi="fa-IR"/>
        </w:rPr>
        <w:t>Blue Light Transilluminator</w:t>
      </w:r>
    </w:p>
    <w:p w14:paraId="12ED925C" w14:textId="77777777" w:rsidR="00565BC1" w:rsidRDefault="00565BC1" w:rsidP="008D007D">
      <w:pPr>
        <w:jc w:val="both"/>
        <w:rPr>
          <w:rtl/>
          <w:lang w:bidi="fa-IR"/>
        </w:rPr>
      </w:pPr>
    </w:p>
    <w:p w14:paraId="2A49853A" w14:textId="46B74583" w:rsidR="0099646A" w:rsidRDefault="001F52D6" w:rsidP="008D007D">
      <w:pPr>
        <w:jc w:val="both"/>
        <w:rPr>
          <w:rtl/>
          <w:lang w:bidi="fa-IR"/>
        </w:rPr>
      </w:pPr>
      <w:r w:rsidRPr="001F52D6">
        <w:rPr>
          <w:lang w:bidi="fa-IR"/>
        </w:rPr>
        <w:t>The dangers associated with UV wavelength transilluminators stem from the high-energy wavelengths of the device, which have the potential to cause harm and illness to the user. Additionally, the use of ethidium bromide dye, which has been proven to be carcinogenic, further prompted researchers to seek alternative methods for observing DNA bands.</w:t>
      </w:r>
    </w:p>
    <w:p w14:paraId="7CF8F042" w14:textId="77777777" w:rsidR="008D50E9" w:rsidRDefault="008D50E9" w:rsidP="008D007D">
      <w:pPr>
        <w:jc w:val="both"/>
      </w:pPr>
    </w:p>
    <w:p w14:paraId="7AF0413C" w14:textId="77777777" w:rsidR="00AE3242" w:rsidRDefault="00AE3242" w:rsidP="00AE3242">
      <w:pPr>
        <w:jc w:val="both"/>
        <w:rPr>
          <w:b/>
          <w:bCs/>
        </w:rPr>
      </w:pPr>
      <w:r w:rsidRPr="00AE3242">
        <w:rPr>
          <w:b/>
          <w:bCs/>
        </w:rPr>
        <w:t xml:space="preserve">Technical Specification </w:t>
      </w:r>
    </w:p>
    <w:p w14:paraId="08DDDEF0" w14:textId="77777777" w:rsidR="00B2551D" w:rsidRDefault="00B2551D" w:rsidP="00AE3242">
      <w:pPr>
        <w:jc w:val="both"/>
        <w:rPr>
          <w:b/>
          <w:bCs/>
        </w:rPr>
      </w:pPr>
    </w:p>
    <w:p w14:paraId="182F7232" w14:textId="77777777" w:rsidR="00B2551D" w:rsidRDefault="00B2551D" w:rsidP="00AE3242">
      <w:pPr>
        <w:jc w:val="both"/>
        <w:rPr>
          <w:b/>
          <w:bCs/>
        </w:rPr>
      </w:pPr>
    </w:p>
    <w:p w14:paraId="02907B3D" w14:textId="77777777" w:rsidR="00B2551D" w:rsidRDefault="00B2551D" w:rsidP="00AE3242">
      <w:pPr>
        <w:jc w:val="both"/>
        <w:rPr>
          <w:b/>
          <w:bCs/>
        </w:rPr>
      </w:pPr>
    </w:p>
    <w:p w14:paraId="22077ADC" w14:textId="77777777" w:rsidR="00B2551D" w:rsidRDefault="00B2551D" w:rsidP="00AE3242">
      <w:pPr>
        <w:jc w:val="both"/>
        <w:rPr>
          <w:b/>
          <w:bCs/>
        </w:rPr>
      </w:pPr>
    </w:p>
    <w:p w14:paraId="061FB70E" w14:textId="77777777" w:rsidR="00B2551D" w:rsidRDefault="00B2551D" w:rsidP="00AE3242">
      <w:pPr>
        <w:jc w:val="both"/>
        <w:rPr>
          <w:b/>
          <w:bCs/>
        </w:rPr>
      </w:pPr>
    </w:p>
    <w:p w14:paraId="66729276" w14:textId="77777777" w:rsidR="00B2551D" w:rsidRDefault="00B2551D" w:rsidP="00AE3242">
      <w:pPr>
        <w:jc w:val="both"/>
        <w:rPr>
          <w:b/>
          <w:bCs/>
        </w:rPr>
      </w:pPr>
    </w:p>
    <w:p w14:paraId="74D71143" w14:textId="77777777" w:rsidR="00B2551D" w:rsidRDefault="00B2551D" w:rsidP="00AE3242">
      <w:pPr>
        <w:jc w:val="both"/>
        <w:rPr>
          <w:b/>
          <w:bCs/>
        </w:rPr>
      </w:pPr>
    </w:p>
    <w:p w14:paraId="1137A351" w14:textId="77777777" w:rsidR="00B2551D" w:rsidRDefault="00B2551D" w:rsidP="00AE3242">
      <w:pPr>
        <w:jc w:val="both"/>
        <w:rPr>
          <w:b/>
          <w:bCs/>
        </w:rPr>
      </w:pPr>
    </w:p>
    <w:p w14:paraId="575E2FD5" w14:textId="77777777" w:rsidR="00B2551D" w:rsidRDefault="00B2551D" w:rsidP="00AE3242">
      <w:pPr>
        <w:jc w:val="both"/>
        <w:rPr>
          <w:b/>
          <w:bCs/>
        </w:rPr>
      </w:pPr>
    </w:p>
    <w:p w14:paraId="52426DC2" w14:textId="77777777" w:rsidR="00B2551D" w:rsidRDefault="00B2551D" w:rsidP="00AE3242">
      <w:pPr>
        <w:jc w:val="both"/>
        <w:rPr>
          <w:b/>
          <w:bCs/>
        </w:rPr>
      </w:pPr>
    </w:p>
    <w:p w14:paraId="24AED51A" w14:textId="77777777" w:rsidR="00B2551D" w:rsidRDefault="00B2551D" w:rsidP="00AE3242">
      <w:pPr>
        <w:jc w:val="both"/>
        <w:rPr>
          <w:b/>
          <w:bCs/>
        </w:rPr>
      </w:pPr>
    </w:p>
    <w:p w14:paraId="34E2C6AA" w14:textId="77777777" w:rsidR="00B2551D" w:rsidRDefault="00B2551D" w:rsidP="00AE3242">
      <w:pPr>
        <w:jc w:val="both"/>
        <w:rPr>
          <w:b/>
          <w:bCs/>
        </w:rPr>
      </w:pPr>
    </w:p>
    <w:p w14:paraId="507B8BD8" w14:textId="77777777" w:rsidR="00B2551D" w:rsidRDefault="00B2551D" w:rsidP="00AE3242">
      <w:pPr>
        <w:jc w:val="both"/>
        <w:rPr>
          <w:b/>
          <w:bCs/>
        </w:rPr>
      </w:pPr>
    </w:p>
    <w:p w14:paraId="4F7780B6" w14:textId="77777777" w:rsidR="00B2551D" w:rsidRDefault="00B2551D" w:rsidP="00AE3242">
      <w:pPr>
        <w:jc w:val="both"/>
        <w:rPr>
          <w:b/>
          <w:bCs/>
        </w:rPr>
      </w:pPr>
    </w:p>
    <w:tbl>
      <w:tblPr>
        <w:tblStyle w:val="TableGrid1"/>
        <w:tblpPr w:leftFromText="180" w:rightFromText="180" w:vertAnchor="page" w:horzAnchor="margin" w:tblpXSpec="center" w:tblpY="4306"/>
        <w:bidiVisual/>
        <w:tblW w:w="8001" w:type="dxa"/>
        <w:shd w:val="clear" w:color="auto" w:fill="99FF99"/>
        <w:tblLook w:val="04A0" w:firstRow="1" w:lastRow="0" w:firstColumn="1" w:lastColumn="0" w:noHBand="0" w:noVBand="1"/>
      </w:tblPr>
      <w:tblGrid>
        <w:gridCol w:w="1505"/>
        <w:gridCol w:w="2104"/>
        <w:gridCol w:w="1843"/>
        <w:gridCol w:w="2549"/>
      </w:tblGrid>
      <w:tr w:rsidR="00DD3F82" w:rsidRPr="00591A4B" w14:paraId="7DD08ADD" w14:textId="19B83364" w:rsidTr="00984D9B">
        <w:trPr>
          <w:trHeight w:val="589"/>
        </w:trPr>
        <w:tc>
          <w:tcPr>
            <w:tcW w:w="1505" w:type="dxa"/>
            <w:shd w:val="clear" w:color="auto" w:fill="FFFFFF"/>
            <w:vAlign w:val="center"/>
          </w:tcPr>
          <w:p w14:paraId="69075852" w14:textId="77777777" w:rsidR="00DD3F82" w:rsidRPr="00591A4B" w:rsidRDefault="00DD3F82" w:rsidP="00591A4B">
            <w:pPr>
              <w:bidi/>
              <w:spacing w:line="360" w:lineRule="auto"/>
              <w:jc w:val="center"/>
              <w:rPr>
                <w:rFonts w:ascii="Times New Roman" w:hAnsi="Times New Roman" w:cs="2  Titr"/>
                <w:lang w:bidi="fa-IR"/>
              </w:rPr>
            </w:pPr>
            <w:r w:rsidRPr="00591A4B">
              <w:rPr>
                <w:rFonts w:ascii="Times New Roman" w:hAnsi="Times New Roman" w:cs="2  Titr"/>
                <w:lang w:bidi="fa-IR"/>
              </w:rPr>
              <w:t xml:space="preserve">Mini Safe </w:t>
            </w:r>
          </w:p>
        </w:tc>
        <w:tc>
          <w:tcPr>
            <w:tcW w:w="2104" w:type="dxa"/>
            <w:shd w:val="clear" w:color="auto" w:fill="FFFFFF"/>
            <w:vAlign w:val="center"/>
          </w:tcPr>
          <w:p w14:paraId="59D4424A" w14:textId="77777777" w:rsidR="00DD3F82" w:rsidRPr="00591A4B" w:rsidRDefault="00DD3F82" w:rsidP="00591A4B">
            <w:pPr>
              <w:bidi/>
              <w:spacing w:line="360" w:lineRule="auto"/>
              <w:jc w:val="center"/>
              <w:rPr>
                <w:rFonts w:ascii="Times New Roman" w:hAnsi="Times New Roman" w:cs="2  Titr"/>
                <w:rtl/>
                <w:lang w:bidi="fa-IR"/>
              </w:rPr>
            </w:pPr>
            <w:r w:rsidRPr="00591A4B">
              <w:rPr>
                <w:rFonts w:ascii="Times New Roman" w:hAnsi="Times New Roman" w:cs="2  Titr"/>
                <w:lang w:bidi="fa-IR"/>
              </w:rPr>
              <w:t xml:space="preserve">Midi Safe </w:t>
            </w:r>
          </w:p>
        </w:tc>
        <w:tc>
          <w:tcPr>
            <w:tcW w:w="1843" w:type="dxa"/>
            <w:tcBorders>
              <w:right w:val="single" w:sz="4" w:space="0" w:color="auto"/>
            </w:tcBorders>
            <w:shd w:val="clear" w:color="auto" w:fill="FFFFFF"/>
            <w:vAlign w:val="center"/>
          </w:tcPr>
          <w:p w14:paraId="3EFFFE6E" w14:textId="77777777" w:rsidR="00DD3F82" w:rsidRPr="00591A4B" w:rsidRDefault="00DD3F82" w:rsidP="00591A4B">
            <w:pPr>
              <w:bidi/>
              <w:spacing w:line="360" w:lineRule="auto"/>
              <w:jc w:val="center"/>
              <w:rPr>
                <w:rFonts w:ascii="Times New Roman" w:hAnsi="Times New Roman" w:cs="2  Titr"/>
                <w:rtl/>
                <w:lang w:bidi="fa-IR"/>
              </w:rPr>
            </w:pPr>
            <w:r w:rsidRPr="00591A4B">
              <w:rPr>
                <w:rFonts w:ascii="Times New Roman" w:hAnsi="Times New Roman" w:cs="2  Titr"/>
                <w:lang w:bidi="fa-IR"/>
              </w:rPr>
              <w:t xml:space="preserve">Large Safe </w:t>
            </w:r>
          </w:p>
        </w:tc>
        <w:tc>
          <w:tcPr>
            <w:tcW w:w="2549" w:type="dxa"/>
            <w:tcBorders>
              <w:right w:val="single" w:sz="4" w:space="0" w:color="auto"/>
            </w:tcBorders>
            <w:shd w:val="clear" w:color="auto" w:fill="C5E0B3" w:themeFill="accent6" w:themeFillTint="66"/>
          </w:tcPr>
          <w:p w14:paraId="4A983B39" w14:textId="51BDBFE8" w:rsidR="00DD3F82" w:rsidRPr="00591A4B" w:rsidRDefault="00DD3F82" w:rsidP="00591A4B">
            <w:pPr>
              <w:bidi/>
              <w:spacing w:line="360" w:lineRule="auto"/>
              <w:jc w:val="center"/>
              <w:rPr>
                <w:rFonts w:ascii="Times New Roman" w:hAnsi="Times New Roman" w:cs="2  Titr"/>
                <w:lang w:bidi="fa-IR"/>
              </w:rPr>
            </w:pPr>
            <w:r>
              <w:rPr>
                <w:rFonts w:ascii="Times New Roman" w:hAnsi="Times New Roman" w:cs="2  Titr"/>
                <w:lang w:bidi="fa-IR"/>
              </w:rPr>
              <w:t xml:space="preserve">Model </w:t>
            </w:r>
          </w:p>
        </w:tc>
      </w:tr>
      <w:tr w:rsidR="00DD3F82" w:rsidRPr="00591A4B" w14:paraId="11F5ACF0" w14:textId="4D24E6E1" w:rsidTr="00984D9B">
        <w:trPr>
          <w:trHeight w:val="386"/>
        </w:trPr>
        <w:tc>
          <w:tcPr>
            <w:tcW w:w="1505" w:type="dxa"/>
            <w:shd w:val="clear" w:color="auto" w:fill="FFFFFF"/>
            <w:vAlign w:val="center"/>
          </w:tcPr>
          <w:p w14:paraId="066EBE8B" w14:textId="77777777" w:rsidR="00DD3F82" w:rsidRPr="00591A4B" w:rsidRDefault="00DD3F82" w:rsidP="00591A4B">
            <w:pPr>
              <w:bidi/>
              <w:spacing w:line="360" w:lineRule="auto"/>
              <w:jc w:val="center"/>
              <w:rPr>
                <w:rFonts w:ascii="Times New Roman" w:hAnsi="Times New Roman" w:cs="2  Titr"/>
                <w:rtl/>
                <w:lang w:bidi="fa-IR"/>
              </w:rPr>
            </w:pPr>
            <w:r w:rsidRPr="00591A4B">
              <w:rPr>
                <w:rFonts w:ascii="Times New Roman" w:hAnsi="Times New Roman" w:cs="2  Titr"/>
                <w:lang w:bidi="fa-IR"/>
              </w:rPr>
              <w:t>12x12 cm</w:t>
            </w:r>
          </w:p>
        </w:tc>
        <w:tc>
          <w:tcPr>
            <w:tcW w:w="2104" w:type="dxa"/>
            <w:shd w:val="clear" w:color="auto" w:fill="FFFFFF"/>
            <w:vAlign w:val="center"/>
          </w:tcPr>
          <w:p w14:paraId="6190A0C7" w14:textId="77777777" w:rsidR="00DD3F82" w:rsidRPr="00591A4B" w:rsidRDefault="00DD3F82" w:rsidP="00591A4B">
            <w:pPr>
              <w:bidi/>
              <w:spacing w:line="360" w:lineRule="auto"/>
              <w:jc w:val="center"/>
              <w:rPr>
                <w:rFonts w:ascii="Times New Roman" w:hAnsi="Times New Roman" w:cs="2  Titr"/>
                <w:rtl/>
                <w:lang w:bidi="fa-IR"/>
              </w:rPr>
            </w:pPr>
            <w:r w:rsidRPr="00591A4B">
              <w:rPr>
                <w:rFonts w:ascii="Times New Roman" w:hAnsi="Times New Roman" w:cs="2  Titr"/>
                <w:lang w:bidi="fa-IR"/>
              </w:rPr>
              <w:t>17x17 cm</w:t>
            </w:r>
          </w:p>
        </w:tc>
        <w:tc>
          <w:tcPr>
            <w:tcW w:w="1843" w:type="dxa"/>
            <w:tcBorders>
              <w:right w:val="single" w:sz="4" w:space="0" w:color="auto"/>
            </w:tcBorders>
            <w:shd w:val="clear" w:color="auto" w:fill="FFFFFF"/>
            <w:vAlign w:val="center"/>
          </w:tcPr>
          <w:p w14:paraId="0474DAAC" w14:textId="77777777" w:rsidR="00DD3F82" w:rsidRPr="00591A4B" w:rsidRDefault="00DD3F82" w:rsidP="00591A4B">
            <w:pPr>
              <w:bidi/>
              <w:spacing w:line="360" w:lineRule="auto"/>
              <w:jc w:val="center"/>
              <w:rPr>
                <w:rFonts w:ascii="Times New Roman" w:hAnsi="Times New Roman" w:cs="2  Titr"/>
                <w:rtl/>
                <w:lang w:bidi="fa-IR"/>
              </w:rPr>
            </w:pPr>
            <w:r w:rsidRPr="00591A4B">
              <w:rPr>
                <w:rFonts w:ascii="Times New Roman" w:hAnsi="Times New Roman" w:cs="2  Titr"/>
                <w:lang w:bidi="fa-IR"/>
              </w:rPr>
              <w:t>22x22 cm</w:t>
            </w:r>
          </w:p>
        </w:tc>
        <w:tc>
          <w:tcPr>
            <w:tcW w:w="2549" w:type="dxa"/>
            <w:tcBorders>
              <w:right w:val="single" w:sz="4" w:space="0" w:color="auto"/>
            </w:tcBorders>
            <w:shd w:val="clear" w:color="auto" w:fill="C5E0B3" w:themeFill="accent6" w:themeFillTint="66"/>
          </w:tcPr>
          <w:p w14:paraId="1BBA122B" w14:textId="166CAF40" w:rsidR="00DD3F82" w:rsidRPr="00591A4B" w:rsidRDefault="00DD3F82" w:rsidP="00591A4B">
            <w:pPr>
              <w:bidi/>
              <w:spacing w:line="360" w:lineRule="auto"/>
              <w:jc w:val="center"/>
              <w:rPr>
                <w:rFonts w:ascii="Times New Roman" w:hAnsi="Times New Roman" w:cs="2  Titr"/>
                <w:lang w:bidi="fa-IR"/>
              </w:rPr>
            </w:pPr>
            <w:r w:rsidRPr="002D52A4">
              <w:rPr>
                <w:rFonts w:ascii="Times New Roman" w:hAnsi="Times New Roman" w:cs="2  Titr"/>
                <w:lang w:bidi="fa-IR"/>
              </w:rPr>
              <w:t>Filter Size (cm)</w:t>
            </w:r>
          </w:p>
        </w:tc>
      </w:tr>
      <w:tr w:rsidR="00DD3F82" w:rsidRPr="00591A4B" w14:paraId="6C7A3587" w14:textId="4C57B996" w:rsidTr="00984D9B">
        <w:trPr>
          <w:trHeight w:val="451"/>
        </w:trPr>
        <w:tc>
          <w:tcPr>
            <w:tcW w:w="1505" w:type="dxa"/>
            <w:shd w:val="clear" w:color="auto" w:fill="FFFFFF"/>
            <w:vAlign w:val="center"/>
          </w:tcPr>
          <w:p w14:paraId="03CA8F9B" w14:textId="77777777" w:rsidR="00DD3F82" w:rsidRPr="00591A4B" w:rsidRDefault="00DD3F82" w:rsidP="00591A4B">
            <w:pPr>
              <w:bidi/>
              <w:spacing w:line="360" w:lineRule="auto"/>
              <w:jc w:val="center"/>
              <w:rPr>
                <w:rFonts w:ascii="Times New Roman" w:hAnsi="Times New Roman" w:cs="2  Titr"/>
                <w:rtl/>
                <w:lang w:bidi="fa-IR"/>
              </w:rPr>
            </w:pPr>
            <w:r w:rsidRPr="00591A4B">
              <w:rPr>
                <w:rFonts w:ascii="Times New Roman" w:hAnsi="Times New Roman" w:cs="2  Titr"/>
                <w:lang w:bidi="fa-IR"/>
              </w:rPr>
              <w:t>20x17x 7 cm</w:t>
            </w:r>
          </w:p>
        </w:tc>
        <w:tc>
          <w:tcPr>
            <w:tcW w:w="2104" w:type="dxa"/>
            <w:shd w:val="clear" w:color="auto" w:fill="FFFFFF"/>
            <w:vAlign w:val="center"/>
          </w:tcPr>
          <w:p w14:paraId="0CF3DA0B" w14:textId="77777777" w:rsidR="00DD3F82" w:rsidRPr="00591A4B" w:rsidRDefault="00DD3F82" w:rsidP="00591A4B">
            <w:pPr>
              <w:bidi/>
              <w:spacing w:line="360" w:lineRule="auto"/>
              <w:jc w:val="center"/>
              <w:rPr>
                <w:rFonts w:ascii="Times New Roman" w:hAnsi="Times New Roman" w:cs="2  Titr"/>
                <w:rtl/>
                <w:lang w:bidi="fa-IR"/>
              </w:rPr>
            </w:pPr>
            <w:r w:rsidRPr="00591A4B">
              <w:rPr>
                <w:rFonts w:ascii="Times New Roman" w:hAnsi="Times New Roman" w:cs="2  Titr"/>
                <w:lang w:bidi="fa-IR"/>
              </w:rPr>
              <w:t>25x22x7 cm</w:t>
            </w:r>
          </w:p>
        </w:tc>
        <w:tc>
          <w:tcPr>
            <w:tcW w:w="1843" w:type="dxa"/>
            <w:tcBorders>
              <w:right w:val="single" w:sz="4" w:space="0" w:color="auto"/>
            </w:tcBorders>
            <w:shd w:val="clear" w:color="auto" w:fill="FFFFFF"/>
            <w:vAlign w:val="center"/>
          </w:tcPr>
          <w:p w14:paraId="02009C56" w14:textId="77777777" w:rsidR="00DD3F82" w:rsidRPr="00591A4B" w:rsidRDefault="00DD3F82" w:rsidP="00591A4B">
            <w:pPr>
              <w:bidi/>
              <w:spacing w:line="360" w:lineRule="auto"/>
              <w:jc w:val="center"/>
              <w:rPr>
                <w:rFonts w:ascii="Times New Roman" w:hAnsi="Times New Roman" w:cs="2  Titr"/>
                <w:rtl/>
                <w:lang w:bidi="fa-IR"/>
              </w:rPr>
            </w:pPr>
            <w:r w:rsidRPr="00591A4B">
              <w:rPr>
                <w:rFonts w:ascii="Times New Roman" w:hAnsi="Times New Roman" w:cs="2  Titr"/>
                <w:lang w:bidi="fa-IR"/>
              </w:rPr>
              <w:t>30x27x7 cm</w:t>
            </w:r>
          </w:p>
        </w:tc>
        <w:tc>
          <w:tcPr>
            <w:tcW w:w="2549" w:type="dxa"/>
            <w:tcBorders>
              <w:right w:val="single" w:sz="4" w:space="0" w:color="auto"/>
            </w:tcBorders>
            <w:shd w:val="clear" w:color="auto" w:fill="C5E0B3" w:themeFill="accent6" w:themeFillTint="66"/>
          </w:tcPr>
          <w:p w14:paraId="5C7791A6" w14:textId="7C33B718" w:rsidR="00DD3F82" w:rsidRPr="00591A4B" w:rsidRDefault="00DD3F82" w:rsidP="00591A4B">
            <w:pPr>
              <w:bidi/>
              <w:spacing w:line="360" w:lineRule="auto"/>
              <w:jc w:val="center"/>
              <w:rPr>
                <w:rFonts w:ascii="Times New Roman" w:hAnsi="Times New Roman" w:cs="2  Titr"/>
                <w:lang w:bidi="fa-IR"/>
              </w:rPr>
            </w:pPr>
            <w:r w:rsidRPr="002D52A4">
              <w:rPr>
                <w:rFonts w:ascii="Times New Roman" w:hAnsi="Times New Roman" w:cs="2  Titr"/>
                <w:lang w:bidi="fa-IR"/>
              </w:rPr>
              <w:t>Device Dimensions (cm)</w:t>
            </w:r>
          </w:p>
        </w:tc>
      </w:tr>
      <w:tr w:rsidR="00DD3F82" w:rsidRPr="00591A4B" w14:paraId="561D5844" w14:textId="721B6531" w:rsidTr="00984D9B">
        <w:trPr>
          <w:trHeight w:val="389"/>
        </w:trPr>
        <w:tc>
          <w:tcPr>
            <w:tcW w:w="1505" w:type="dxa"/>
            <w:shd w:val="clear" w:color="auto" w:fill="FFFFFF"/>
            <w:vAlign w:val="center"/>
          </w:tcPr>
          <w:p w14:paraId="53F411AA" w14:textId="77777777" w:rsidR="00DD3F82" w:rsidRPr="00591A4B" w:rsidRDefault="00DD3F82" w:rsidP="00591A4B">
            <w:pPr>
              <w:bidi/>
              <w:spacing w:line="360" w:lineRule="auto"/>
              <w:jc w:val="center"/>
              <w:rPr>
                <w:rFonts w:ascii="Times New Roman" w:hAnsi="Times New Roman" w:cs="2  Titr"/>
                <w:rtl/>
                <w:lang w:bidi="fa-IR"/>
              </w:rPr>
            </w:pPr>
            <w:r w:rsidRPr="00591A4B">
              <w:rPr>
                <w:rFonts w:ascii="Times New Roman" w:hAnsi="Times New Roman" w:cs="2  Titr"/>
                <w:lang w:bidi="fa-IR"/>
              </w:rPr>
              <w:t>470 nm</w:t>
            </w:r>
          </w:p>
        </w:tc>
        <w:tc>
          <w:tcPr>
            <w:tcW w:w="2104" w:type="dxa"/>
            <w:shd w:val="clear" w:color="auto" w:fill="FFFFFF"/>
            <w:vAlign w:val="center"/>
          </w:tcPr>
          <w:p w14:paraId="55567DAC" w14:textId="77777777" w:rsidR="00DD3F82" w:rsidRPr="00591A4B" w:rsidRDefault="00DD3F82" w:rsidP="00591A4B">
            <w:pPr>
              <w:bidi/>
              <w:spacing w:line="360" w:lineRule="auto"/>
              <w:jc w:val="center"/>
              <w:rPr>
                <w:rFonts w:ascii="Times New Roman" w:hAnsi="Times New Roman" w:cs="2  Titr"/>
                <w:rtl/>
                <w:lang w:bidi="fa-IR"/>
              </w:rPr>
            </w:pPr>
            <w:r w:rsidRPr="00591A4B">
              <w:rPr>
                <w:rFonts w:ascii="Times New Roman" w:hAnsi="Times New Roman" w:cs="2  Titr"/>
                <w:lang w:bidi="fa-IR"/>
              </w:rPr>
              <w:t>470 nm</w:t>
            </w:r>
          </w:p>
        </w:tc>
        <w:tc>
          <w:tcPr>
            <w:tcW w:w="1843" w:type="dxa"/>
            <w:tcBorders>
              <w:right w:val="single" w:sz="4" w:space="0" w:color="auto"/>
            </w:tcBorders>
            <w:shd w:val="clear" w:color="auto" w:fill="FFFFFF"/>
            <w:vAlign w:val="center"/>
          </w:tcPr>
          <w:p w14:paraId="7220244B" w14:textId="77777777" w:rsidR="00DD3F82" w:rsidRPr="00591A4B" w:rsidRDefault="00DD3F82" w:rsidP="00591A4B">
            <w:pPr>
              <w:bidi/>
              <w:spacing w:line="360" w:lineRule="auto"/>
              <w:jc w:val="center"/>
              <w:rPr>
                <w:rFonts w:ascii="Times New Roman" w:hAnsi="Times New Roman" w:cs="2  Titr"/>
                <w:rtl/>
                <w:lang w:bidi="fa-IR"/>
              </w:rPr>
            </w:pPr>
            <w:r w:rsidRPr="00591A4B">
              <w:rPr>
                <w:rFonts w:ascii="Times New Roman" w:hAnsi="Times New Roman" w:cs="2  Titr"/>
                <w:lang w:bidi="fa-IR"/>
              </w:rPr>
              <w:t>470 nm</w:t>
            </w:r>
          </w:p>
        </w:tc>
        <w:tc>
          <w:tcPr>
            <w:tcW w:w="2549" w:type="dxa"/>
            <w:tcBorders>
              <w:right w:val="single" w:sz="4" w:space="0" w:color="auto"/>
            </w:tcBorders>
            <w:shd w:val="clear" w:color="auto" w:fill="C5E0B3" w:themeFill="accent6" w:themeFillTint="66"/>
          </w:tcPr>
          <w:p w14:paraId="20060B7A" w14:textId="49D5A413" w:rsidR="00DD3F82" w:rsidRPr="00591A4B" w:rsidRDefault="00DD3F82" w:rsidP="00591A4B">
            <w:pPr>
              <w:bidi/>
              <w:spacing w:line="360" w:lineRule="auto"/>
              <w:jc w:val="center"/>
              <w:rPr>
                <w:rFonts w:ascii="Times New Roman" w:hAnsi="Times New Roman" w:cs="2  Titr"/>
                <w:lang w:bidi="fa-IR"/>
              </w:rPr>
            </w:pPr>
            <w:r w:rsidRPr="00AE1004">
              <w:rPr>
                <w:rFonts w:ascii="Times New Roman" w:hAnsi="Times New Roman" w:cs="2  Titr"/>
                <w:lang w:bidi="fa-IR"/>
              </w:rPr>
              <w:t>Wavelength (nm)</w:t>
            </w:r>
          </w:p>
        </w:tc>
      </w:tr>
      <w:tr w:rsidR="00DD3F82" w:rsidRPr="00591A4B" w14:paraId="7AD80113" w14:textId="22F318C5" w:rsidTr="00984D9B">
        <w:trPr>
          <w:trHeight w:val="327"/>
        </w:trPr>
        <w:tc>
          <w:tcPr>
            <w:tcW w:w="5452" w:type="dxa"/>
            <w:gridSpan w:val="3"/>
            <w:tcBorders>
              <w:bottom w:val="single" w:sz="4" w:space="0" w:color="auto"/>
              <w:right w:val="single" w:sz="4" w:space="0" w:color="auto"/>
            </w:tcBorders>
            <w:shd w:val="clear" w:color="auto" w:fill="FFFFFF"/>
            <w:vAlign w:val="center"/>
          </w:tcPr>
          <w:p w14:paraId="4ED5CAF5" w14:textId="2D6B70DE" w:rsidR="00DD3F82" w:rsidRPr="00591A4B" w:rsidRDefault="00DD3F82" w:rsidP="00591A4B">
            <w:pPr>
              <w:bidi/>
              <w:spacing w:line="360" w:lineRule="auto"/>
              <w:jc w:val="center"/>
              <w:rPr>
                <w:rFonts w:ascii="Times New Roman" w:hAnsi="Times New Roman" w:cs="2  Titr"/>
                <w:lang w:bidi="fa-IR"/>
              </w:rPr>
            </w:pPr>
            <w:r w:rsidRPr="006C75B9">
              <w:rPr>
                <w:rFonts w:ascii="Times New Roman" w:hAnsi="Times New Roman" w:cs="2  Titr"/>
                <w:lang w:bidi="fa-IR"/>
              </w:rPr>
              <w:t>All except Ethidium bromide</w:t>
            </w:r>
          </w:p>
        </w:tc>
        <w:tc>
          <w:tcPr>
            <w:tcW w:w="2549" w:type="dxa"/>
            <w:tcBorders>
              <w:bottom w:val="single" w:sz="4" w:space="0" w:color="auto"/>
              <w:right w:val="single" w:sz="4" w:space="0" w:color="auto"/>
            </w:tcBorders>
            <w:shd w:val="clear" w:color="auto" w:fill="C5E0B3" w:themeFill="accent6" w:themeFillTint="66"/>
          </w:tcPr>
          <w:p w14:paraId="630A020D" w14:textId="347FD632" w:rsidR="00DD3F82" w:rsidRPr="009C2270" w:rsidRDefault="00DD3F82" w:rsidP="00591A4B">
            <w:pPr>
              <w:bidi/>
              <w:spacing w:line="360" w:lineRule="auto"/>
              <w:jc w:val="center"/>
              <w:rPr>
                <w:rFonts w:ascii="Times New Roman" w:hAnsi="Times New Roman" w:cs="2  Titr"/>
                <w:rtl/>
                <w:lang w:bidi="fa-IR"/>
              </w:rPr>
            </w:pPr>
            <w:r w:rsidRPr="009C2270">
              <w:rPr>
                <w:rFonts w:ascii="Times New Roman" w:hAnsi="Times New Roman" w:cs="2  Titr"/>
                <w:lang w:bidi="fa-IR"/>
              </w:rPr>
              <w:t>Available Dye</w:t>
            </w:r>
          </w:p>
        </w:tc>
      </w:tr>
    </w:tbl>
    <w:p w14:paraId="4F53B811" w14:textId="77777777" w:rsidR="00B2551D" w:rsidRDefault="00B2551D" w:rsidP="00AE3242">
      <w:pPr>
        <w:jc w:val="both"/>
        <w:rPr>
          <w:b/>
          <w:bCs/>
        </w:rPr>
      </w:pPr>
    </w:p>
    <w:p w14:paraId="19E99F48" w14:textId="77777777" w:rsidR="00B2551D" w:rsidRDefault="00B2551D" w:rsidP="00AE3242">
      <w:pPr>
        <w:jc w:val="both"/>
        <w:rPr>
          <w:b/>
          <w:bCs/>
        </w:rPr>
      </w:pPr>
    </w:p>
    <w:p w14:paraId="63FDCDA8" w14:textId="77777777" w:rsidR="00B2551D" w:rsidRDefault="00B2551D" w:rsidP="00AE3242">
      <w:pPr>
        <w:jc w:val="both"/>
        <w:rPr>
          <w:b/>
          <w:bCs/>
        </w:rPr>
      </w:pPr>
    </w:p>
    <w:p w14:paraId="780D5FCB" w14:textId="77777777" w:rsidR="00B2551D" w:rsidRDefault="00B2551D" w:rsidP="00AE3242">
      <w:pPr>
        <w:jc w:val="both"/>
        <w:rPr>
          <w:b/>
          <w:bCs/>
        </w:rPr>
      </w:pPr>
    </w:p>
    <w:p w14:paraId="6E08B732" w14:textId="77777777" w:rsidR="00B2551D" w:rsidRDefault="00B2551D" w:rsidP="00AE3242">
      <w:pPr>
        <w:jc w:val="both"/>
        <w:rPr>
          <w:b/>
          <w:bCs/>
        </w:rPr>
      </w:pPr>
    </w:p>
    <w:p w14:paraId="5622A046" w14:textId="77777777" w:rsidR="00B2551D" w:rsidRDefault="00B2551D" w:rsidP="00AE3242">
      <w:pPr>
        <w:jc w:val="both"/>
        <w:rPr>
          <w:b/>
          <w:bCs/>
        </w:rPr>
      </w:pPr>
    </w:p>
    <w:p w14:paraId="2064B078" w14:textId="77777777" w:rsidR="00591A4B" w:rsidRDefault="00591A4B" w:rsidP="00AE3242">
      <w:pPr>
        <w:jc w:val="both"/>
        <w:rPr>
          <w:b/>
          <w:bCs/>
        </w:rPr>
      </w:pPr>
    </w:p>
    <w:p w14:paraId="1C0CFA99" w14:textId="77777777" w:rsidR="00591A4B" w:rsidRDefault="00591A4B" w:rsidP="00AE3242">
      <w:pPr>
        <w:jc w:val="both"/>
        <w:rPr>
          <w:b/>
          <w:bCs/>
        </w:rPr>
      </w:pPr>
    </w:p>
    <w:p w14:paraId="2CDD80A7" w14:textId="77777777" w:rsidR="00591A4B" w:rsidRDefault="00591A4B" w:rsidP="00AE3242">
      <w:pPr>
        <w:jc w:val="both"/>
        <w:rPr>
          <w:b/>
          <w:bCs/>
        </w:rPr>
      </w:pPr>
    </w:p>
    <w:p w14:paraId="7EB0D6DC" w14:textId="77777777" w:rsidR="00B2551D" w:rsidRPr="00AE3242" w:rsidRDefault="00B2551D" w:rsidP="00AE3242">
      <w:pPr>
        <w:jc w:val="both"/>
        <w:rPr>
          <w:b/>
          <w:bCs/>
        </w:rPr>
      </w:pPr>
    </w:p>
    <w:p w14:paraId="6E039766" w14:textId="77777777" w:rsidR="00AE3242" w:rsidRDefault="00AE3242" w:rsidP="00AE3242">
      <w:pPr>
        <w:jc w:val="both"/>
        <w:rPr>
          <w:b/>
          <w:bCs/>
        </w:rPr>
      </w:pPr>
      <w:r w:rsidRPr="00AE3242">
        <w:rPr>
          <w:b/>
          <w:bCs/>
        </w:rPr>
        <w:t>Safety Instruction</w:t>
      </w:r>
    </w:p>
    <w:p w14:paraId="2F45EF36" w14:textId="19CAF042" w:rsidR="00CE2BE4" w:rsidRPr="00CE2BE4" w:rsidRDefault="00CE2BE4" w:rsidP="006D2206">
      <w:pPr>
        <w:pStyle w:val="ListParagraph"/>
        <w:numPr>
          <w:ilvl w:val="0"/>
          <w:numId w:val="1"/>
        </w:numPr>
        <w:jc w:val="both"/>
      </w:pPr>
      <w:r w:rsidRPr="00CE2BE4">
        <w:t>Do not keep the device on for more than 5 minutes at a time.</w:t>
      </w:r>
    </w:p>
    <w:p w14:paraId="28F6A6F0" w14:textId="74F508C0" w:rsidR="00CE2BE4" w:rsidRPr="00CE2BE4" w:rsidRDefault="00CE2BE4" w:rsidP="006D2206">
      <w:pPr>
        <w:pStyle w:val="ListParagraph"/>
        <w:numPr>
          <w:ilvl w:val="0"/>
          <w:numId w:val="1"/>
        </w:numPr>
        <w:jc w:val="both"/>
      </w:pPr>
      <w:r w:rsidRPr="00CE2BE4">
        <w:t>If there are any scratches or holes on the surface of the device, do not use or attempt to repair it. Instead, immediately contact the repair and after-sales service department of Denagene Tajhiz Company.</w:t>
      </w:r>
    </w:p>
    <w:p w14:paraId="196F0122" w14:textId="6065B5B2" w:rsidR="00CE2BE4" w:rsidRPr="00CE2BE4" w:rsidRDefault="00CE2BE4" w:rsidP="006D2206">
      <w:pPr>
        <w:pStyle w:val="ListParagraph"/>
        <w:numPr>
          <w:ilvl w:val="0"/>
          <w:numId w:val="1"/>
        </w:numPr>
        <w:jc w:val="both"/>
      </w:pPr>
      <w:r w:rsidRPr="00CE2BE4">
        <w:t>Never handle the device's power cord with wet hands.</w:t>
      </w:r>
    </w:p>
    <w:p w14:paraId="1241ED62" w14:textId="46CA011E" w:rsidR="00CE2BE4" w:rsidRPr="00050042" w:rsidRDefault="00CE2BE4" w:rsidP="00050042">
      <w:pPr>
        <w:pStyle w:val="ListParagraph"/>
        <w:numPr>
          <w:ilvl w:val="0"/>
          <w:numId w:val="1"/>
        </w:numPr>
        <w:jc w:val="both"/>
      </w:pPr>
      <w:r w:rsidRPr="00CE2BE4">
        <w:t>Do not turn on the light source without protective glasses or covering the device.</w:t>
      </w:r>
    </w:p>
    <w:p w14:paraId="5903A1DA" w14:textId="77777777" w:rsidR="00CE2BE4" w:rsidRPr="00AE3242" w:rsidRDefault="00CE2BE4" w:rsidP="00AE3242">
      <w:pPr>
        <w:jc w:val="both"/>
        <w:rPr>
          <w:b/>
          <w:bCs/>
        </w:rPr>
      </w:pPr>
    </w:p>
    <w:p w14:paraId="46FA6EF8" w14:textId="4B74BBD8" w:rsidR="00E81995" w:rsidRPr="00E81995" w:rsidRDefault="00583C4E" w:rsidP="00482564">
      <w:pPr>
        <w:jc w:val="both"/>
        <w:rPr>
          <w:b/>
          <w:bCs/>
        </w:rPr>
      </w:pPr>
      <w:r w:rsidRPr="00AE3242">
        <w:rPr>
          <w:b/>
          <w:bCs/>
        </w:rPr>
        <w:t xml:space="preserve">Maintenance </w:t>
      </w:r>
      <w:r>
        <w:rPr>
          <w:b/>
          <w:bCs/>
        </w:rPr>
        <w:t>and</w:t>
      </w:r>
      <w:r w:rsidR="00482564">
        <w:rPr>
          <w:b/>
          <w:bCs/>
        </w:rPr>
        <w:t xml:space="preserve"> </w:t>
      </w:r>
      <w:r w:rsidR="00E81995" w:rsidRPr="00E81995">
        <w:rPr>
          <w:b/>
          <w:bCs/>
        </w:rPr>
        <w:t>Cleaning</w:t>
      </w:r>
    </w:p>
    <w:p w14:paraId="559066E0" w14:textId="2E033936" w:rsidR="00050042" w:rsidRPr="00CF468E" w:rsidRDefault="00E81995" w:rsidP="00CF468E">
      <w:pPr>
        <w:jc w:val="both"/>
      </w:pPr>
      <w:r w:rsidRPr="00583C4E">
        <w:t>Ensure the device is completely turned off before cleaning. Use a dry cloth or one dampened with water or ethanol to clean the device. Be careful not to use corrosive cleaners or materials that could scratch the surface, as these can cause significant damage to the band observation process and are not covered by the warranty.</w:t>
      </w:r>
    </w:p>
    <w:p w14:paraId="15F749DC" w14:textId="3FDFD017" w:rsidR="00CF468E" w:rsidRDefault="00AE3242" w:rsidP="00776617">
      <w:pPr>
        <w:jc w:val="both"/>
        <w:rPr>
          <w:b/>
          <w:bCs/>
        </w:rPr>
      </w:pPr>
      <w:r w:rsidRPr="00AE3242">
        <w:rPr>
          <w:b/>
          <w:bCs/>
        </w:rPr>
        <w:t>Set up and Installation</w:t>
      </w:r>
    </w:p>
    <w:p w14:paraId="3C09347E" w14:textId="0C398CF1" w:rsidR="00CC180A" w:rsidRPr="00D54534" w:rsidRDefault="00CC180A" w:rsidP="00CC180A">
      <w:r w:rsidRPr="00D54534">
        <w:t>How to Use the Device</w:t>
      </w:r>
    </w:p>
    <w:p w14:paraId="482F86E3" w14:textId="77777777" w:rsidR="00CC180A" w:rsidRPr="00D54534" w:rsidRDefault="00CC180A" w:rsidP="00CC180A">
      <w:r w:rsidRPr="00D54534">
        <w:t>1. Ensure there is enough space around the transilluminator for proper air circulation to prevent the device from overheating.</w:t>
      </w:r>
    </w:p>
    <w:p w14:paraId="62568662" w14:textId="77777777" w:rsidR="00CC180A" w:rsidRPr="00D54534" w:rsidRDefault="00CC180A" w:rsidP="00CC180A">
      <w:r w:rsidRPr="00D54534">
        <w:t>2. To view the electrophoresis results, place the gel on the transilluminator after the electrophoresis process is complete. Ensure the gel size does not exceed the dimensions of the light filter, as any larger areas will not be illuminated by the transilluminator.</w:t>
      </w:r>
    </w:p>
    <w:p w14:paraId="2C6E483A" w14:textId="77777777" w:rsidR="00CC180A" w:rsidRPr="00D54534" w:rsidRDefault="00CC180A" w:rsidP="00CC180A">
      <w:r w:rsidRPr="00D54534">
        <w:lastRenderedPageBreak/>
        <w:t>3. Once the gel is correctly positioned, turn on the device by pressing the ON button and observe the results.</w:t>
      </w:r>
    </w:p>
    <w:p w14:paraId="2738291B" w14:textId="41825410" w:rsidR="00CC180A" w:rsidRPr="00D54534" w:rsidRDefault="00CC180A" w:rsidP="00776617">
      <w:r w:rsidRPr="00D54534">
        <w:t>4. One of the advantages of the Safe View series transilluminator is that its visible and safe wavelength (470 nanometers) poses no harm to the user.</w:t>
      </w:r>
    </w:p>
    <w:p w14:paraId="0F4EBD0B" w14:textId="0C62AF5E" w:rsidR="00FE772B" w:rsidRPr="00D54534" w:rsidRDefault="00CC180A" w:rsidP="00CC180A">
      <w:pPr>
        <w:jc w:val="both"/>
      </w:pPr>
      <w:r w:rsidRPr="00D54534">
        <w:t>Note: It is important to remember that prolonged and direct exposure to blue light without protection can damage the eyes.</w:t>
      </w:r>
    </w:p>
    <w:p w14:paraId="3D1708E7" w14:textId="77777777" w:rsidR="00FE772B" w:rsidRDefault="00FE772B" w:rsidP="00AE3242">
      <w:pPr>
        <w:jc w:val="both"/>
        <w:rPr>
          <w:b/>
          <w:bCs/>
        </w:rPr>
      </w:pPr>
    </w:p>
    <w:p w14:paraId="7412C98C" w14:textId="77777777" w:rsidR="00FE772B" w:rsidRDefault="00FE772B" w:rsidP="00AE3242">
      <w:pPr>
        <w:jc w:val="both"/>
        <w:rPr>
          <w:b/>
          <w:bCs/>
        </w:rPr>
      </w:pPr>
    </w:p>
    <w:p w14:paraId="062EFB29" w14:textId="589C44CD" w:rsidR="00FE772B" w:rsidRDefault="00DE0CDB" w:rsidP="00DE0CDB">
      <w:pPr>
        <w:jc w:val="center"/>
        <w:rPr>
          <w:b/>
          <w:bCs/>
        </w:rPr>
      </w:pPr>
      <w:r>
        <w:rPr>
          <w:b/>
          <w:bCs/>
          <w:noProof/>
        </w:rPr>
        <w:drawing>
          <wp:inline distT="0" distB="0" distL="0" distR="0" wp14:anchorId="52C88697" wp14:editId="08555EA9">
            <wp:extent cx="3291840" cy="3225165"/>
            <wp:effectExtent l="0" t="0" r="3810" b="0"/>
            <wp:docPr id="9900005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1840" cy="3225165"/>
                    </a:xfrm>
                    <a:prstGeom prst="rect">
                      <a:avLst/>
                    </a:prstGeom>
                    <a:noFill/>
                  </pic:spPr>
                </pic:pic>
              </a:graphicData>
            </a:graphic>
          </wp:inline>
        </w:drawing>
      </w:r>
    </w:p>
    <w:p w14:paraId="30C6135A" w14:textId="0198A91C" w:rsidR="005A422A" w:rsidRPr="005A422A" w:rsidRDefault="005A422A" w:rsidP="005A422A">
      <w:pPr>
        <w:jc w:val="both"/>
        <w:rPr>
          <w:b/>
          <w:bCs/>
        </w:rPr>
      </w:pPr>
      <w:r>
        <w:rPr>
          <w:b/>
          <w:bCs/>
        </w:rPr>
        <w:t xml:space="preserve">                                  </w:t>
      </w:r>
      <w:r w:rsidR="00DE0CDB">
        <w:rPr>
          <w:b/>
          <w:bCs/>
        </w:rPr>
        <w:t xml:space="preserve">               </w:t>
      </w:r>
      <w:r>
        <w:rPr>
          <w:b/>
          <w:bCs/>
        </w:rPr>
        <w:t xml:space="preserve">     </w:t>
      </w:r>
      <w:r w:rsidRPr="005A422A">
        <w:rPr>
          <w:b/>
          <w:bCs/>
        </w:rPr>
        <w:t>Table 2. Guide for Using DNA Stain</w:t>
      </w:r>
    </w:p>
    <w:p w14:paraId="0C74D658" w14:textId="39E13B10" w:rsidR="00FE772B" w:rsidRDefault="00FE772B" w:rsidP="00AE3242">
      <w:pPr>
        <w:jc w:val="both"/>
        <w:rPr>
          <w:b/>
          <w:bCs/>
        </w:rPr>
      </w:pPr>
    </w:p>
    <w:p w14:paraId="7699C9D2" w14:textId="58C76D55" w:rsidR="00CF468E" w:rsidRPr="00C21668" w:rsidRDefault="003E677A" w:rsidP="00C21668">
      <w:pPr>
        <w:jc w:val="both"/>
      </w:pPr>
      <w:r w:rsidRPr="003B05CC">
        <w:t>Above is a list of stains that can be used for visualization at a wavelength of 470 nanometers with Safe View series transilluminators. As observed, most of these stains are compatible with this series of transilluminators and pose significantly less carcinogenic risk compared to ethidium bromide. Therefore, their use is not only safe in terms of the emitted wavelengths but also because the stains themselves are much safer and healthier. Additionally, Denagene Tajhiz Company produces a DNA stain called DNA Gel Stain, which belongs to the safe stain family and is compatible with both Safe and UV series transilluminators. This stain is added to the gel and can be stored for one year at regular refrigerator temperatures.</w:t>
      </w:r>
    </w:p>
    <w:p w14:paraId="30443EAA" w14:textId="6B917ED2" w:rsidR="00CF468E" w:rsidRDefault="00CF468E" w:rsidP="00AE3242">
      <w:pPr>
        <w:jc w:val="both"/>
        <w:rPr>
          <w:b/>
          <w:bCs/>
        </w:rPr>
      </w:pPr>
    </w:p>
    <w:p w14:paraId="6640FC89" w14:textId="77777777" w:rsidR="00C65511" w:rsidRDefault="00C65511" w:rsidP="00AE3242">
      <w:pPr>
        <w:jc w:val="both"/>
        <w:rPr>
          <w:b/>
          <w:bCs/>
        </w:rPr>
      </w:pPr>
    </w:p>
    <w:p w14:paraId="34852B46" w14:textId="77777777" w:rsidR="00C65511" w:rsidRPr="00AE3242" w:rsidRDefault="00C65511" w:rsidP="00AE3242">
      <w:pPr>
        <w:jc w:val="both"/>
        <w:rPr>
          <w:b/>
          <w:bCs/>
        </w:rPr>
      </w:pPr>
    </w:p>
    <w:p w14:paraId="4E125ACA" w14:textId="5E5182A1" w:rsidR="008D50E9" w:rsidRPr="00AE3242" w:rsidRDefault="00AE3242" w:rsidP="00AE3242">
      <w:pPr>
        <w:jc w:val="both"/>
        <w:rPr>
          <w:b/>
          <w:bCs/>
        </w:rPr>
      </w:pPr>
      <w:r w:rsidRPr="00AE3242">
        <w:rPr>
          <w:b/>
          <w:bCs/>
        </w:rPr>
        <w:lastRenderedPageBreak/>
        <w:t>Warranty</w:t>
      </w:r>
    </w:p>
    <w:p w14:paraId="7EE60B79" w14:textId="1F2E2984" w:rsidR="00150BF1" w:rsidRDefault="002E5FFB" w:rsidP="00150BF1">
      <w:r>
        <w:t>Denagene Tajhiz Company provides a 1-year warranty for all models of the Safe View series transilluminators.</w:t>
      </w:r>
    </w:p>
    <w:p w14:paraId="7D7CCD29" w14:textId="430055BD" w:rsidR="002E5FFB" w:rsidRDefault="002E5FFB" w:rsidP="00150BF1">
      <w:r>
        <w:t>Denagene Tajhiz Company offers 12 years of after-sales service for the transilluminator.</w:t>
      </w:r>
    </w:p>
    <w:p w14:paraId="46D1545D" w14:textId="51C3CAA3" w:rsidR="002F40D4" w:rsidRPr="002F40D4" w:rsidRDefault="002E5FFB" w:rsidP="002F40D4">
      <w:r>
        <w:t>The warranty does not cover breakable items, mechanical and electrical shocks, liquid or chemical spills on electronic systems, or systems opened by unauthorized personnel.</w:t>
      </w:r>
    </w:p>
    <w:p w14:paraId="5CF3397F" w14:textId="77777777" w:rsidR="002F40D4" w:rsidRPr="002F40D4" w:rsidRDefault="002F40D4" w:rsidP="002F40D4">
      <w:pPr>
        <w:rPr>
          <w:b/>
          <w:bCs/>
        </w:rPr>
      </w:pPr>
      <w:r w:rsidRPr="002F40D4">
        <w:rPr>
          <w:b/>
          <w:bCs/>
        </w:rPr>
        <w:t>Documentation and Support</w:t>
      </w:r>
    </w:p>
    <w:p w14:paraId="79F1AB81" w14:textId="77777777" w:rsidR="002F40D4" w:rsidRDefault="002F40D4" w:rsidP="002F40D4">
      <w:r>
        <w:t>To obtain support for the latest services and support information for all locations, go to:</w:t>
      </w:r>
    </w:p>
    <w:p w14:paraId="474D630F" w14:textId="77777777" w:rsidR="002F40D4" w:rsidRDefault="002F40D4" w:rsidP="002F40D4">
      <w:r>
        <w:t xml:space="preserve">www.Denagene.com </w:t>
      </w:r>
    </w:p>
    <w:p w14:paraId="7EDDFF33" w14:textId="77777777" w:rsidR="002F40D4" w:rsidRDefault="002F40D4" w:rsidP="002F40D4">
      <w:r>
        <w:t>At the website, you can:</w:t>
      </w:r>
    </w:p>
    <w:p w14:paraId="2594560B" w14:textId="77777777" w:rsidR="002F40D4" w:rsidRDefault="002F40D4" w:rsidP="002F40D4">
      <w:r>
        <w:t>• Access worldwide telephone and fax numbers to contact Technical Support and Sales facilities</w:t>
      </w:r>
    </w:p>
    <w:p w14:paraId="46B5AA0E" w14:textId="77777777" w:rsidR="002F40D4" w:rsidRDefault="002F40D4" w:rsidP="002F40D4">
      <w:r>
        <w:t>• Search through frequently asked questions (FAQs)</w:t>
      </w:r>
    </w:p>
    <w:p w14:paraId="4249AE8E" w14:textId="77777777" w:rsidR="002F40D4" w:rsidRDefault="002F40D4" w:rsidP="002F40D4">
      <w:r>
        <w:t>• Submit a question directly to Technical Support</w:t>
      </w:r>
    </w:p>
    <w:p w14:paraId="1FBA64C4" w14:textId="77777777" w:rsidR="002F40D4" w:rsidRDefault="002F40D4" w:rsidP="002F40D4">
      <w:r>
        <w:t>• Search for user documents, SDSs, vector maps and sequences, application notes, formulations, handbooks, certificates of analysis, citations, and other product support documents</w:t>
      </w:r>
    </w:p>
    <w:p w14:paraId="4CB86B40" w14:textId="77777777" w:rsidR="002F40D4" w:rsidRDefault="002F40D4" w:rsidP="002F40D4">
      <w:r>
        <w:t>• Obtain information about customer training</w:t>
      </w:r>
    </w:p>
    <w:p w14:paraId="59F74AFE" w14:textId="77777777" w:rsidR="002F40D4" w:rsidRDefault="002F40D4" w:rsidP="002F40D4">
      <w:r>
        <w:t>• Download software updates and patches</w:t>
      </w:r>
    </w:p>
    <w:p w14:paraId="3CDB9E67" w14:textId="4684B06D" w:rsidR="002F40D4" w:rsidRDefault="005E5B90" w:rsidP="00150BF1">
      <w:r>
        <w:t xml:space="preserve">Contact Us: </w:t>
      </w:r>
    </w:p>
    <w:p w14:paraId="6C7CAC9E" w14:textId="28E2C408" w:rsidR="005E5B90" w:rsidRDefault="005E5B90" w:rsidP="00150BF1">
      <w:hyperlink r:id="rId8" w:history="1">
        <w:r w:rsidRPr="00DE0866">
          <w:rPr>
            <w:rStyle w:val="Hyperlink"/>
          </w:rPr>
          <w:t>info@denagene.com</w:t>
        </w:r>
      </w:hyperlink>
    </w:p>
    <w:p w14:paraId="15901E16" w14:textId="77777777" w:rsidR="005E5B90" w:rsidRDefault="005E5B90" w:rsidP="00150BF1"/>
    <w:p w14:paraId="76C3B793" w14:textId="77777777" w:rsidR="002F40D4" w:rsidRDefault="002F40D4" w:rsidP="00150BF1"/>
    <w:p w14:paraId="217BEB35" w14:textId="77777777" w:rsidR="008D50E9" w:rsidRPr="00434369" w:rsidRDefault="008D50E9" w:rsidP="008D007D">
      <w:pPr>
        <w:jc w:val="both"/>
      </w:pPr>
    </w:p>
    <w:p w14:paraId="665F3C6D" w14:textId="77777777" w:rsidR="00434369" w:rsidRPr="00434369" w:rsidRDefault="00434369" w:rsidP="00434369">
      <w:pPr>
        <w:rPr>
          <w:rtl/>
          <w:lang w:bidi="fa-IR"/>
        </w:rPr>
      </w:pPr>
    </w:p>
    <w:p w14:paraId="0C16E7C6" w14:textId="77777777" w:rsidR="00434369" w:rsidRDefault="00434369">
      <w:pPr>
        <w:rPr>
          <w:lang w:bidi="fa-IR"/>
        </w:rPr>
      </w:pPr>
    </w:p>
    <w:p w14:paraId="4C074AF9" w14:textId="77777777" w:rsidR="00434369" w:rsidRDefault="00434369"/>
    <w:sectPr w:rsidR="00434369" w:rsidSect="00CB0CB1">
      <w:pgSz w:w="12240" w:h="15840"/>
      <w:pgMar w:top="1440" w:right="1440" w:bottom="1440" w:left="1440" w:header="720" w:footer="720" w:gutter="0"/>
      <w:pgBorders w:offsetFrom="page">
        <w:top w:val="thinThickSmallGap" w:sz="24" w:space="24" w:color="538135" w:themeColor="accent6" w:themeShade="BF"/>
        <w:left w:val="thinThickSmallGap" w:sz="24" w:space="24" w:color="538135" w:themeColor="accent6" w:themeShade="BF"/>
        <w:bottom w:val="thickThinSmallGap" w:sz="24" w:space="24" w:color="538135" w:themeColor="accent6" w:themeShade="BF"/>
        <w:right w:val="thickThinSmallGap" w:sz="24" w:space="24" w:color="538135" w:themeColor="accent6"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2  Titr">
    <w:panose1 w:val="00000700000000000000"/>
    <w:charset w:val="B2"/>
    <w:family w:val="auto"/>
    <w:pitch w:val="variable"/>
    <w:sig w:usb0="00002001" w:usb1="80000000" w:usb2="00000008" w:usb3="00000000" w:csb0="00000040" w:csb1="00000000"/>
  </w:font>
  <w:font w:name="2  Yekan">
    <w:panose1 w:val="00000400000000000000"/>
    <w:charset w:val="B2"/>
    <w:family w:val="auto"/>
    <w:pitch w:val="variable"/>
    <w:sig w:usb0="00002001" w:usb1="80000000" w:usb2="00000008" w:usb3="00000000" w:csb0="00000040" w:csb1="00000000"/>
  </w:font>
  <w:font w:name="B Tir">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45C4"/>
    <w:multiLevelType w:val="hybridMultilevel"/>
    <w:tmpl w:val="85F4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710C90"/>
    <w:multiLevelType w:val="hybridMultilevel"/>
    <w:tmpl w:val="6532C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BD38AD"/>
    <w:multiLevelType w:val="hybridMultilevel"/>
    <w:tmpl w:val="284E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3429901">
    <w:abstractNumId w:val="1"/>
  </w:num>
  <w:num w:numId="2" w16cid:durableId="1002515641">
    <w:abstractNumId w:val="2"/>
  </w:num>
  <w:num w:numId="3" w16cid:durableId="804079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974"/>
    <w:rsid w:val="00050042"/>
    <w:rsid w:val="00061E24"/>
    <w:rsid w:val="000E7C55"/>
    <w:rsid w:val="000F26FB"/>
    <w:rsid w:val="00107E69"/>
    <w:rsid w:val="00112CA4"/>
    <w:rsid w:val="00150BF1"/>
    <w:rsid w:val="001962D1"/>
    <w:rsid w:val="001F52D6"/>
    <w:rsid w:val="00270B09"/>
    <w:rsid w:val="00273ACF"/>
    <w:rsid w:val="002D52A4"/>
    <w:rsid w:val="002E1D57"/>
    <w:rsid w:val="002E5FFB"/>
    <w:rsid w:val="002F40D4"/>
    <w:rsid w:val="002F4293"/>
    <w:rsid w:val="0034211F"/>
    <w:rsid w:val="00343E1F"/>
    <w:rsid w:val="003B05CC"/>
    <w:rsid w:val="003E677A"/>
    <w:rsid w:val="003F4417"/>
    <w:rsid w:val="0040166D"/>
    <w:rsid w:val="00434369"/>
    <w:rsid w:val="00481A03"/>
    <w:rsid w:val="00482564"/>
    <w:rsid w:val="00486E71"/>
    <w:rsid w:val="00565BC1"/>
    <w:rsid w:val="00583C4E"/>
    <w:rsid w:val="00591A4B"/>
    <w:rsid w:val="005A422A"/>
    <w:rsid w:val="005E5B90"/>
    <w:rsid w:val="005E7645"/>
    <w:rsid w:val="006002BC"/>
    <w:rsid w:val="006305A9"/>
    <w:rsid w:val="006426CF"/>
    <w:rsid w:val="00674F61"/>
    <w:rsid w:val="006969ED"/>
    <w:rsid w:val="006C5462"/>
    <w:rsid w:val="006C75B9"/>
    <w:rsid w:val="006D2206"/>
    <w:rsid w:val="007217D6"/>
    <w:rsid w:val="00770BA1"/>
    <w:rsid w:val="007744B8"/>
    <w:rsid w:val="00776617"/>
    <w:rsid w:val="007906AA"/>
    <w:rsid w:val="00794768"/>
    <w:rsid w:val="007A013E"/>
    <w:rsid w:val="008203B0"/>
    <w:rsid w:val="008C1974"/>
    <w:rsid w:val="008D007D"/>
    <w:rsid w:val="008D50E9"/>
    <w:rsid w:val="009412D5"/>
    <w:rsid w:val="00984D9B"/>
    <w:rsid w:val="0099646A"/>
    <w:rsid w:val="009C1BC9"/>
    <w:rsid w:val="009C2270"/>
    <w:rsid w:val="009E3B93"/>
    <w:rsid w:val="00A9371E"/>
    <w:rsid w:val="00AD566E"/>
    <w:rsid w:val="00AD63B6"/>
    <w:rsid w:val="00AE1004"/>
    <w:rsid w:val="00AE3242"/>
    <w:rsid w:val="00AE6CFD"/>
    <w:rsid w:val="00B158BF"/>
    <w:rsid w:val="00B2551D"/>
    <w:rsid w:val="00B83BD6"/>
    <w:rsid w:val="00BB34E5"/>
    <w:rsid w:val="00C01B11"/>
    <w:rsid w:val="00C16288"/>
    <w:rsid w:val="00C21668"/>
    <w:rsid w:val="00C22701"/>
    <w:rsid w:val="00C22E67"/>
    <w:rsid w:val="00C23DF3"/>
    <w:rsid w:val="00C65511"/>
    <w:rsid w:val="00C866CD"/>
    <w:rsid w:val="00CB0CB1"/>
    <w:rsid w:val="00CC180A"/>
    <w:rsid w:val="00CC3447"/>
    <w:rsid w:val="00CE2BE4"/>
    <w:rsid w:val="00CE5D14"/>
    <w:rsid w:val="00CF468E"/>
    <w:rsid w:val="00D54534"/>
    <w:rsid w:val="00D57997"/>
    <w:rsid w:val="00D71B36"/>
    <w:rsid w:val="00DC5BAD"/>
    <w:rsid w:val="00DC7D84"/>
    <w:rsid w:val="00DD3F82"/>
    <w:rsid w:val="00DE0CDB"/>
    <w:rsid w:val="00E81995"/>
    <w:rsid w:val="00F536FD"/>
    <w:rsid w:val="00FD5F86"/>
    <w:rsid w:val="00FE77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94ADE"/>
  <w15:chartTrackingRefBased/>
  <w15:docId w15:val="{C78695C8-8209-4722-8E05-2BB299EF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D57"/>
    <w:rPr>
      <w:kern w:val="0"/>
      <w14:ligatures w14:val="none"/>
    </w:rPr>
  </w:style>
  <w:style w:type="paragraph" w:styleId="Heading1">
    <w:name w:val="heading 1"/>
    <w:basedOn w:val="Normal"/>
    <w:next w:val="Normal"/>
    <w:link w:val="Heading1Char"/>
    <w:uiPriority w:val="9"/>
    <w:qFormat/>
    <w:rsid w:val="00112CA4"/>
    <w:pPr>
      <w:keepNext/>
      <w:keepLines/>
      <w:spacing w:before="240" w:after="0"/>
      <w:outlineLvl w:val="0"/>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2">
    <w:name w:val="heading 2"/>
    <w:basedOn w:val="Normal"/>
    <w:next w:val="Normal"/>
    <w:link w:val="Heading2Char"/>
    <w:uiPriority w:val="9"/>
    <w:unhideWhenUsed/>
    <w:qFormat/>
    <w:rsid w:val="00112CA4"/>
    <w:pPr>
      <w:keepNext/>
      <w:keepLines/>
      <w:spacing w:before="40" w:after="0"/>
      <w:outlineLvl w:val="1"/>
    </w:pPr>
    <w:rPr>
      <w:rFonts w:asciiTheme="majorHAnsi" w:eastAsiaTheme="majorEastAsia" w:hAnsiTheme="majorHAnsi" w:cstheme="majorBidi"/>
      <w:color w:val="2F5496" w:themeColor="accent1" w:themeShade="BF"/>
      <w:kern w:val="2"/>
      <w:sz w:val="26"/>
      <w:szCs w:val="26"/>
      <w14:ligatures w14:val="standardContextual"/>
    </w:rPr>
  </w:style>
  <w:style w:type="paragraph" w:styleId="Heading3">
    <w:name w:val="heading 3"/>
    <w:basedOn w:val="Normal"/>
    <w:next w:val="Normal"/>
    <w:link w:val="Heading3Char"/>
    <w:uiPriority w:val="9"/>
    <w:unhideWhenUsed/>
    <w:qFormat/>
    <w:rsid w:val="00112CA4"/>
    <w:pPr>
      <w:keepNext/>
      <w:keepLines/>
      <w:spacing w:before="40" w:after="0"/>
      <w:outlineLvl w:val="2"/>
    </w:pPr>
    <w:rPr>
      <w:rFonts w:asciiTheme="majorHAnsi" w:eastAsiaTheme="majorEastAsia" w:hAnsiTheme="majorHAnsi" w:cstheme="majorBidi"/>
      <w:color w:val="1F3763" w:themeColor="accent1" w:themeShade="7F"/>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CA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12CA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12CA4"/>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112CA4"/>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12CA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12CA4"/>
    <w:pPr>
      <w:ind w:left="720"/>
      <w:contextualSpacing/>
    </w:pPr>
    <w:rPr>
      <w:kern w:val="2"/>
      <w14:ligatures w14:val="standardContextual"/>
    </w:rPr>
  </w:style>
  <w:style w:type="table" w:customStyle="1" w:styleId="TableGrid1">
    <w:name w:val="Table Grid1"/>
    <w:basedOn w:val="TableNormal"/>
    <w:next w:val="TableGrid"/>
    <w:uiPriority w:val="59"/>
    <w:rsid w:val="00591A4B"/>
    <w:pPr>
      <w:spacing w:after="0" w:line="240" w:lineRule="auto"/>
    </w:pPr>
    <w:rPr>
      <w:rFonts w:eastAsia="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591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A422A"/>
    <w:rPr>
      <w:rFonts w:ascii="Times New Roman" w:hAnsi="Times New Roman" w:cs="Times New Roman"/>
      <w:sz w:val="24"/>
      <w:szCs w:val="24"/>
    </w:rPr>
  </w:style>
  <w:style w:type="character" w:styleId="Hyperlink">
    <w:name w:val="Hyperlink"/>
    <w:basedOn w:val="DefaultParagraphFont"/>
    <w:uiPriority w:val="99"/>
    <w:unhideWhenUsed/>
    <w:rsid w:val="005E5B90"/>
    <w:rPr>
      <w:color w:val="0563C1" w:themeColor="hyperlink"/>
      <w:u w:val="single"/>
    </w:rPr>
  </w:style>
  <w:style w:type="character" w:styleId="UnresolvedMention">
    <w:name w:val="Unresolved Mention"/>
    <w:basedOn w:val="DefaultParagraphFont"/>
    <w:uiPriority w:val="99"/>
    <w:semiHidden/>
    <w:unhideWhenUsed/>
    <w:rsid w:val="005E5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481473">
      <w:bodyDiv w:val="1"/>
      <w:marLeft w:val="0"/>
      <w:marRight w:val="0"/>
      <w:marTop w:val="0"/>
      <w:marBottom w:val="0"/>
      <w:divBdr>
        <w:top w:val="none" w:sz="0" w:space="0" w:color="auto"/>
        <w:left w:val="none" w:sz="0" w:space="0" w:color="auto"/>
        <w:bottom w:val="none" w:sz="0" w:space="0" w:color="auto"/>
        <w:right w:val="none" w:sz="0" w:space="0" w:color="auto"/>
      </w:divBdr>
      <w:divsChild>
        <w:div w:id="13657760">
          <w:marLeft w:val="0"/>
          <w:marRight w:val="0"/>
          <w:marTop w:val="0"/>
          <w:marBottom w:val="0"/>
          <w:divBdr>
            <w:top w:val="none" w:sz="0" w:space="0" w:color="auto"/>
            <w:left w:val="none" w:sz="0" w:space="0" w:color="auto"/>
            <w:bottom w:val="none" w:sz="0" w:space="0" w:color="auto"/>
            <w:right w:val="none" w:sz="0" w:space="0" w:color="auto"/>
          </w:divBdr>
          <w:divsChild>
            <w:div w:id="1682851114">
              <w:marLeft w:val="0"/>
              <w:marRight w:val="0"/>
              <w:marTop w:val="0"/>
              <w:marBottom w:val="0"/>
              <w:divBdr>
                <w:top w:val="none" w:sz="0" w:space="0" w:color="auto"/>
                <w:left w:val="none" w:sz="0" w:space="0" w:color="auto"/>
                <w:bottom w:val="none" w:sz="0" w:space="0" w:color="auto"/>
                <w:right w:val="none" w:sz="0" w:space="0" w:color="auto"/>
              </w:divBdr>
              <w:divsChild>
                <w:div w:id="1327517370">
                  <w:marLeft w:val="0"/>
                  <w:marRight w:val="0"/>
                  <w:marTop w:val="0"/>
                  <w:marBottom w:val="0"/>
                  <w:divBdr>
                    <w:top w:val="none" w:sz="0" w:space="0" w:color="auto"/>
                    <w:left w:val="none" w:sz="0" w:space="0" w:color="auto"/>
                    <w:bottom w:val="none" w:sz="0" w:space="0" w:color="auto"/>
                    <w:right w:val="none" w:sz="0" w:space="0" w:color="auto"/>
                  </w:divBdr>
                  <w:divsChild>
                    <w:div w:id="882592465">
                      <w:marLeft w:val="0"/>
                      <w:marRight w:val="0"/>
                      <w:marTop w:val="0"/>
                      <w:marBottom w:val="0"/>
                      <w:divBdr>
                        <w:top w:val="none" w:sz="0" w:space="0" w:color="auto"/>
                        <w:left w:val="none" w:sz="0" w:space="0" w:color="auto"/>
                        <w:bottom w:val="none" w:sz="0" w:space="0" w:color="auto"/>
                        <w:right w:val="none" w:sz="0" w:space="0" w:color="auto"/>
                      </w:divBdr>
                      <w:divsChild>
                        <w:div w:id="1129012912">
                          <w:marLeft w:val="0"/>
                          <w:marRight w:val="0"/>
                          <w:marTop w:val="0"/>
                          <w:marBottom w:val="0"/>
                          <w:divBdr>
                            <w:top w:val="none" w:sz="0" w:space="0" w:color="auto"/>
                            <w:left w:val="none" w:sz="0" w:space="0" w:color="auto"/>
                            <w:bottom w:val="none" w:sz="0" w:space="0" w:color="auto"/>
                            <w:right w:val="none" w:sz="0" w:space="0" w:color="auto"/>
                          </w:divBdr>
                          <w:divsChild>
                            <w:div w:id="162611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209058">
      <w:bodyDiv w:val="1"/>
      <w:marLeft w:val="0"/>
      <w:marRight w:val="0"/>
      <w:marTop w:val="0"/>
      <w:marBottom w:val="0"/>
      <w:divBdr>
        <w:top w:val="none" w:sz="0" w:space="0" w:color="auto"/>
        <w:left w:val="none" w:sz="0" w:space="0" w:color="auto"/>
        <w:bottom w:val="none" w:sz="0" w:space="0" w:color="auto"/>
        <w:right w:val="none" w:sz="0" w:space="0" w:color="auto"/>
      </w:divBdr>
      <w:divsChild>
        <w:div w:id="535628390">
          <w:marLeft w:val="0"/>
          <w:marRight w:val="0"/>
          <w:marTop w:val="0"/>
          <w:marBottom w:val="0"/>
          <w:divBdr>
            <w:top w:val="none" w:sz="0" w:space="0" w:color="auto"/>
            <w:left w:val="none" w:sz="0" w:space="0" w:color="auto"/>
            <w:bottom w:val="none" w:sz="0" w:space="0" w:color="auto"/>
            <w:right w:val="none" w:sz="0" w:space="0" w:color="auto"/>
          </w:divBdr>
          <w:divsChild>
            <w:div w:id="1342245132">
              <w:marLeft w:val="0"/>
              <w:marRight w:val="0"/>
              <w:marTop w:val="0"/>
              <w:marBottom w:val="0"/>
              <w:divBdr>
                <w:top w:val="none" w:sz="0" w:space="0" w:color="auto"/>
                <w:left w:val="none" w:sz="0" w:space="0" w:color="auto"/>
                <w:bottom w:val="none" w:sz="0" w:space="0" w:color="auto"/>
                <w:right w:val="none" w:sz="0" w:space="0" w:color="auto"/>
              </w:divBdr>
              <w:divsChild>
                <w:div w:id="650645734">
                  <w:marLeft w:val="0"/>
                  <w:marRight w:val="0"/>
                  <w:marTop w:val="0"/>
                  <w:marBottom w:val="0"/>
                  <w:divBdr>
                    <w:top w:val="none" w:sz="0" w:space="0" w:color="auto"/>
                    <w:left w:val="none" w:sz="0" w:space="0" w:color="auto"/>
                    <w:bottom w:val="none" w:sz="0" w:space="0" w:color="auto"/>
                    <w:right w:val="none" w:sz="0" w:space="0" w:color="auto"/>
                  </w:divBdr>
                  <w:divsChild>
                    <w:div w:id="794327309">
                      <w:marLeft w:val="0"/>
                      <w:marRight w:val="0"/>
                      <w:marTop w:val="0"/>
                      <w:marBottom w:val="0"/>
                      <w:divBdr>
                        <w:top w:val="none" w:sz="0" w:space="0" w:color="auto"/>
                        <w:left w:val="none" w:sz="0" w:space="0" w:color="auto"/>
                        <w:bottom w:val="none" w:sz="0" w:space="0" w:color="auto"/>
                        <w:right w:val="none" w:sz="0" w:space="0" w:color="auto"/>
                      </w:divBdr>
                      <w:divsChild>
                        <w:div w:id="552540500">
                          <w:marLeft w:val="0"/>
                          <w:marRight w:val="0"/>
                          <w:marTop w:val="0"/>
                          <w:marBottom w:val="0"/>
                          <w:divBdr>
                            <w:top w:val="none" w:sz="0" w:space="0" w:color="auto"/>
                            <w:left w:val="none" w:sz="0" w:space="0" w:color="auto"/>
                            <w:bottom w:val="none" w:sz="0" w:space="0" w:color="auto"/>
                            <w:right w:val="none" w:sz="0" w:space="0" w:color="auto"/>
                          </w:divBdr>
                          <w:divsChild>
                            <w:div w:id="173246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nagene.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53F5D-62F4-4826-BEDF-CE00C3628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1067</Words>
  <Characters>5874</Characters>
  <Application>Microsoft Office Word</Application>
  <DocSecurity>0</DocSecurity>
  <Lines>255</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Erma 5</dc:creator>
  <cp:keywords/>
  <dc:description/>
  <cp:lastModifiedBy>Erma 5</cp:lastModifiedBy>
  <cp:revision>159</cp:revision>
  <dcterms:created xsi:type="dcterms:W3CDTF">2024-07-20T11:46:00Z</dcterms:created>
  <dcterms:modified xsi:type="dcterms:W3CDTF">2024-07-22T13:23:00Z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6cc0acac-0bd7-47d8-ba18-2498a8e2a048</vt:lpwstr>
  </property>
</Properties>
</file>